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22DD" w14:textId="648978D9" w:rsidR="006D6ADA" w:rsidRDefault="006D6ADA" w:rsidP="006D6ADA"/>
    <w:p w14:paraId="3C21519E" w14:textId="34F562CA" w:rsidR="00985DEB" w:rsidRDefault="00985DEB" w:rsidP="00985DEB">
      <w:pPr>
        <w:rPr>
          <w:rFonts w:eastAsia="Times New Roman"/>
          <w:sz w:val="22"/>
          <w:szCs w:val="22"/>
        </w:rPr>
      </w:pPr>
      <w:r>
        <w:rPr>
          <w:rFonts w:eastAsia="Times New Roman"/>
          <w:noProof/>
        </w:rPr>
        <w:drawing>
          <wp:inline distT="0" distB="0" distL="0" distR="0" wp14:anchorId="269D340A" wp14:editId="4E15CA0E">
            <wp:extent cx="12065" cy="12065"/>
            <wp:effectExtent l="0" t="0" r="0" b="0"/>
            <wp:docPr id="8877782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6544DBF5" w14:textId="77777777" w:rsidR="00985DEB" w:rsidRDefault="00985DEB" w:rsidP="00985DEB">
      <w:pPr>
        <w:spacing w:line="15" w:lineRule="atLeast"/>
        <w:rPr>
          <w:rFonts w:eastAsia="Times New Roman"/>
          <w:vanish/>
          <w:color w:val="333333"/>
          <w:sz w:val="2"/>
          <w:szCs w:val="2"/>
        </w:rPr>
      </w:pPr>
      <w:r>
        <w:rPr>
          <w:rFonts w:eastAsia="Times New Roman"/>
          <w:vanish/>
          <w:color w:val="333333"/>
          <w:sz w:val="2"/>
          <w:szCs w:val="2"/>
        </w:rPr>
        <w:t>New Zealand has a severe doctor shortage. Hospitals and GP clinics are desperately understaffed. Unfortunately, this looks likely to worsen under the new Government, mainly because of decisions to push forward with a promised third medical school to be built at Waikato University. As a result of that agenda, last week’s Budget did not deliver on National’s promise of an extra 50 places for doctor training in the existing medical schools at the universities of Otago and Auckland.</w:t>
      </w:r>
    </w:p>
    <w:p w14:paraId="1DB743BC" w14:textId="77777777" w:rsidR="00985DEB" w:rsidRDefault="00985DEB" w:rsidP="00985DEB">
      <w:pPr>
        <w:spacing w:line="15" w:lineRule="atLeast"/>
        <w:rPr>
          <w:rFonts w:eastAsia="Times New Roman"/>
          <w:vanish/>
          <w:color w:val="333333"/>
          <w:sz w:val="2"/>
          <w:szCs w:val="2"/>
        </w:rPr>
      </w:pPr>
      <w:r>
        <w:rPr>
          <w:rFonts w:eastAsia="Times New Roman"/>
          <w:vanish/>
          <w:color w:val="333333"/>
          <w:sz w:val="2"/>
          <w:szCs w:val="2"/>
        </w:rPr>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r>
    </w:p>
    <w:tbl>
      <w:tblPr>
        <w:tblW w:w="5000" w:type="pct"/>
        <w:tblCellSpacing w:w="0" w:type="dxa"/>
        <w:tblCellMar>
          <w:left w:w="0" w:type="dxa"/>
          <w:right w:w="0" w:type="dxa"/>
        </w:tblCellMar>
        <w:tblLook w:val="04A0" w:firstRow="1" w:lastRow="0" w:firstColumn="1" w:lastColumn="0" w:noHBand="0" w:noVBand="1"/>
      </w:tblPr>
      <w:tblGrid>
        <w:gridCol w:w="5"/>
        <w:gridCol w:w="9016"/>
        <w:gridCol w:w="5"/>
      </w:tblGrid>
      <w:tr w:rsidR="00985DEB" w14:paraId="1E982FCB" w14:textId="77777777" w:rsidTr="00985DEB">
        <w:trPr>
          <w:tblCellSpacing w:w="0" w:type="dxa"/>
          <w:hidden/>
        </w:trPr>
        <w:tc>
          <w:tcPr>
            <w:tcW w:w="0" w:type="auto"/>
            <w:vAlign w:val="center"/>
            <w:hideMark/>
          </w:tcPr>
          <w:p w14:paraId="1AAE5532" w14:textId="77777777" w:rsidR="00985DEB" w:rsidRDefault="00985DEB">
            <w:pPr>
              <w:rPr>
                <w:rFonts w:eastAsia="Times New Roman"/>
                <w:vanish/>
                <w:color w:val="333333"/>
                <w:sz w:val="2"/>
                <w:szCs w:val="2"/>
              </w:rPr>
            </w:pPr>
          </w:p>
        </w:tc>
        <w:tc>
          <w:tcPr>
            <w:tcW w:w="8250" w:type="dxa"/>
            <w:vAlign w:val="center"/>
            <w:hideMark/>
          </w:tcPr>
          <w:p w14:paraId="2D072719" w14:textId="77777777" w:rsidR="00985DEB" w:rsidRDefault="00985DEB">
            <w:pPr>
              <w:rPr>
                <w:rFonts w:ascii="Times New Roman" w:eastAsia="Times New Roman" w:hAnsi="Times New Roman"/>
                <w:sz w:val="20"/>
                <w:szCs w:val="20"/>
              </w:rPr>
            </w:pPr>
          </w:p>
        </w:tc>
        <w:tc>
          <w:tcPr>
            <w:tcW w:w="0" w:type="auto"/>
            <w:vAlign w:val="center"/>
            <w:hideMark/>
          </w:tcPr>
          <w:p w14:paraId="0673ABF3" w14:textId="77777777" w:rsidR="00985DEB" w:rsidRDefault="00985DEB">
            <w:pPr>
              <w:rPr>
                <w:rFonts w:ascii="Times New Roman" w:eastAsia="Times New Roman" w:hAnsi="Times New Roman"/>
                <w:sz w:val="20"/>
                <w:szCs w:val="20"/>
              </w:rPr>
            </w:pPr>
          </w:p>
        </w:tc>
      </w:tr>
      <w:tr w:rsidR="00985DEB" w14:paraId="6ADD5CC6" w14:textId="77777777" w:rsidTr="00985DEB">
        <w:trPr>
          <w:tblCellSpacing w:w="0" w:type="dxa"/>
        </w:trPr>
        <w:tc>
          <w:tcPr>
            <w:tcW w:w="0" w:type="auto"/>
            <w:vAlign w:val="center"/>
            <w:hideMark/>
          </w:tcPr>
          <w:p w14:paraId="4F6E4028" w14:textId="77777777" w:rsidR="00985DEB" w:rsidRDefault="00985DEB">
            <w:pPr>
              <w:rPr>
                <w:rFonts w:ascii="Times New Roman" w:eastAsia="Times New Roman" w:hAnsi="Times New Roman"/>
                <w:sz w:val="20"/>
                <w:szCs w:val="20"/>
              </w:rPr>
            </w:pPr>
          </w:p>
        </w:tc>
        <w:tc>
          <w:tcPr>
            <w:tcW w:w="8250" w:type="dxa"/>
            <w:vAlign w:val="center"/>
          </w:tcPr>
          <w:tbl>
            <w:tblPr>
              <w:tblW w:w="5000" w:type="pct"/>
              <w:tblCellSpacing w:w="0" w:type="dxa"/>
              <w:tblCellMar>
                <w:left w:w="0" w:type="dxa"/>
                <w:right w:w="0" w:type="dxa"/>
              </w:tblCellMar>
              <w:tblLook w:val="04A0" w:firstRow="1" w:lastRow="0" w:firstColumn="1" w:lastColumn="0" w:noHBand="0" w:noVBand="1"/>
            </w:tblPr>
            <w:tblGrid>
              <w:gridCol w:w="9016"/>
            </w:tblGrid>
            <w:tr w:rsidR="00985DEB" w14:paraId="5BFCB8DD" w14:textId="77777777">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401"/>
                  </w:tblGrid>
                  <w:tr w:rsidR="00985DEB" w14:paraId="431E004B" w14:textId="77777777">
                    <w:trPr>
                      <w:tblCellSpacing w:w="0" w:type="dxa"/>
                      <w:jc w:val="right"/>
                    </w:trPr>
                    <w:tc>
                      <w:tcPr>
                        <w:tcW w:w="0" w:type="auto"/>
                        <w:vAlign w:val="center"/>
                        <w:hideMark/>
                      </w:tcPr>
                      <w:p w14:paraId="53A02E53" w14:textId="77777777" w:rsidR="00985DEB" w:rsidRDefault="00985DEB">
                        <w:pPr>
                          <w:rPr>
                            <w:rFonts w:ascii="Calibri" w:eastAsia="Times New Roman" w:hAnsi="Calibri" w:cs="Calibri"/>
                            <w:sz w:val="22"/>
                            <w:szCs w:val="22"/>
                          </w:rPr>
                        </w:pPr>
                        <w:hyperlink r:id="rId5" w:history="1">
                          <w:r>
                            <w:rPr>
                              <w:rStyle w:val="Hyperlink"/>
                              <w:rFonts w:ascii="Segoe UI" w:eastAsia="Times New Roman" w:hAnsi="Segoe UI" w:cs="Segoe UI"/>
                              <w:color w:val="777777"/>
                              <w:sz w:val="20"/>
                              <w:szCs w:val="20"/>
                            </w:rPr>
                            <w:t>View in browser</w:t>
                          </w:r>
                        </w:hyperlink>
                      </w:p>
                    </w:tc>
                  </w:tr>
                </w:tbl>
                <w:p w14:paraId="70FE046D" w14:textId="77777777" w:rsidR="00985DEB" w:rsidRDefault="00985DEB">
                  <w:pPr>
                    <w:jc w:val="right"/>
                    <w:rPr>
                      <w:rFonts w:ascii="Times New Roman" w:eastAsia="Times New Roman" w:hAnsi="Times New Roman"/>
                      <w:sz w:val="20"/>
                      <w:szCs w:val="20"/>
                    </w:rPr>
                  </w:pPr>
                </w:p>
              </w:tc>
            </w:tr>
          </w:tbl>
          <w:p w14:paraId="094CEC73" w14:textId="77777777" w:rsidR="00985DEB" w:rsidRDefault="00985DEB">
            <w:pPr>
              <w:spacing w:line="390" w:lineRule="atLeast"/>
              <w:rPr>
                <w:rFonts w:ascii="Calibri" w:eastAsia="Times New Roman" w:hAnsi="Calibri" w:cs="Calibri"/>
                <w:vanish/>
              </w:rPr>
            </w:pPr>
          </w:p>
          <w:tbl>
            <w:tblPr>
              <w:tblW w:w="0" w:type="auto"/>
              <w:tblCellSpacing w:w="15" w:type="dxa"/>
              <w:tblCellMar>
                <w:top w:w="240" w:type="dxa"/>
                <w:left w:w="0" w:type="dxa"/>
                <w:bottom w:w="480" w:type="dxa"/>
                <w:right w:w="0" w:type="dxa"/>
              </w:tblCellMar>
              <w:tblLook w:val="04A0" w:firstRow="1" w:lastRow="0" w:firstColumn="1" w:lastColumn="0" w:noHBand="0" w:noVBand="1"/>
            </w:tblPr>
            <w:tblGrid>
              <w:gridCol w:w="8310"/>
            </w:tblGrid>
            <w:tr w:rsidR="00985DEB" w14:paraId="14A3F0AC" w14:textId="77777777">
              <w:trPr>
                <w:tblCellSpacing w:w="15" w:type="dxa"/>
              </w:trPr>
              <w:tc>
                <w:tcPr>
                  <w:tcW w:w="0" w:type="auto"/>
                  <w:tcMar>
                    <w:top w:w="0" w:type="dxa"/>
                    <w:left w:w="0" w:type="dxa"/>
                    <w:bottom w:w="0" w:type="dxa"/>
                    <w:right w:w="0" w:type="dxa"/>
                  </w:tcMar>
                  <w:vAlign w:val="center"/>
                  <w:hideMark/>
                </w:tcPr>
                <w:p w14:paraId="6717BC69" w14:textId="75B2DC27" w:rsidR="00985DEB" w:rsidRDefault="00985DEB">
                  <w:pPr>
                    <w:jc w:val="center"/>
                    <w:rPr>
                      <w:rFonts w:eastAsia="Times New Roman"/>
                      <w:sz w:val="22"/>
                      <w:szCs w:val="22"/>
                    </w:rPr>
                  </w:pPr>
                  <w:r>
                    <w:rPr>
                      <w:rFonts w:eastAsia="Times New Roman"/>
                      <w:noProof/>
                      <w:color w:val="0000FF"/>
                    </w:rPr>
                    <w:drawing>
                      <wp:inline distT="0" distB="0" distL="0" distR="0" wp14:anchorId="77E22B69" wp14:editId="71F240F5">
                        <wp:extent cx="5236845" cy="1045210"/>
                        <wp:effectExtent l="0" t="0" r="1905" b="2540"/>
                        <wp:docPr id="1045342071" name="Picture 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1045210"/>
                                </a:xfrm>
                                <a:prstGeom prst="rect">
                                  <a:avLst/>
                                </a:prstGeom>
                                <a:noFill/>
                                <a:ln>
                                  <a:noFill/>
                                </a:ln>
                              </pic:spPr>
                            </pic:pic>
                          </a:graphicData>
                        </a:graphic>
                      </wp:inline>
                    </w:drawing>
                  </w:r>
                </w:p>
              </w:tc>
            </w:tr>
          </w:tbl>
          <w:p w14:paraId="7054B8DE" w14:textId="77777777" w:rsidR="00985DEB" w:rsidRDefault="00985DEB">
            <w:pPr>
              <w:pStyle w:val="Heading1"/>
              <w:spacing w:before="0" w:beforeAutospacing="0" w:after="0" w:afterAutospacing="0" w:line="540" w:lineRule="atLeast"/>
              <w:rPr>
                <w:rFonts w:ascii="Segoe UI" w:eastAsia="Times New Roman" w:hAnsi="Segoe UI" w:cs="Segoe UI"/>
                <w:color w:val="363737"/>
              </w:rPr>
            </w:pPr>
            <w:hyperlink r:id="rId8" w:history="1">
              <w:r>
                <w:rPr>
                  <w:rStyle w:val="Hyperlink"/>
                  <w:rFonts w:ascii="Segoe UI" w:eastAsia="Times New Roman" w:hAnsi="Segoe UI" w:cs="Segoe UI"/>
                  <w:color w:val="363737"/>
                </w:rPr>
                <w:t>What’s behind the Med Student cuts?</w:t>
              </w:r>
            </w:hyperlink>
          </w:p>
          <w:tbl>
            <w:tblPr>
              <w:tblW w:w="5000" w:type="pct"/>
              <w:tblCellSpacing w:w="0" w:type="dxa"/>
              <w:tblCellMar>
                <w:left w:w="0" w:type="dxa"/>
                <w:right w:w="0" w:type="dxa"/>
              </w:tblCellMar>
              <w:tblLook w:val="04A0" w:firstRow="1" w:lastRow="0" w:firstColumn="1" w:lastColumn="0" w:noHBand="0" w:noVBand="1"/>
            </w:tblPr>
            <w:tblGrid>
              <w:gridCol w:w="6249"/>
              <w:gridCol w:w="2767"/>
            </w:tblGrid>
            <w:tr w:rsidR="00985DEB" w14:paraId="609CDE7E"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55"/>
                  </w:tblGrid>
                  <w:tr w:rsidR="00985DEB" w14:paraId="44E5BEB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55"/>
                        </w:tblGrid>
                        <w:tr w:rsidR="00985DEB" w14:paraId="5F0EED56" w14:textId="77777777">
                          <w:trPr>
                            <w:tblCellSpacing w:w="0" w:type="dxa"/>
                          </w:trPr>
                          <w:tc>
                            <w:tcPr>
                              <w:tcW w:w="0" w:type="auto"/>
                              <w:vAlign w:val="center"/>
                              <w:hideMark/>
                            </w:tcPr>
                            <w:p w14:paraId="7D451A4D" w14:textId="77777777" w:rsidR="00985DEB" w:rsidRDefault="00985DEB">
                              <w:pPr>
                                <w:spacing w:line="300" w:lineRule="atLeast"/>
                                <w:rPr>
                                  <w:rFonts w:ascii="Segoe UI" w:eastAsia="Times New Roman" w:hAnsi="Segoe UI" w:cs="Segoe UI"/>
                                  <w:caps/>
                                  <w:color w:val="363737"/>
                                  <w:spacing w:val="3"/>
                                  <w:sz w:val="17"/>
                                  <w:szCs w:val="17"/>
                                </w:rPr>
                              </w:pPr>
                              <w:hyperlink r:id="rId9" w:history="1">
                                <w:r>
                                  <w:rPr>
                                    <w:rStyle w:val="Hyperlink"/>
                                    <w:rFonts w:ascii="Segoe UI" w:eastAsia="Times New Roman" w:hAnsi="Segoe UI" w:cs="Segoe UI"/>
                                    <w:caps/>
                                    <w:color w:val="363737"/>
                                    <w:spacing w:val="3"/>
                                    <w:sz w:val="17"/>
                                    <w:szCs w:val="17"/>
                                  </w:rPr>
                                  <w:t>Bryce Edwards</w:t>
                                </w:r>
                              </w:hyperlink>
                            </w:p>
                          </w:tc>
                        </w:tr>
                      </w:tbl>
                      <w:p w14:paraId="5AB3F5B3" w14:textId="77777777" w:rsidR="00985DEB" w:rsidRDefault="00985DEB">
                        <w:pPr>
                          <w:rPr>
                            <w:rFonts w:ascii="Times New Roman" w:eastAsia="Times New Roman" w:hAnsi="Times New Roman"/>
                            <w:sz w:val="20"/>
                            <w:szCs w:val="20"/>
                          </w:rPr>
                        </w:pPr>
                      </w:p>
                    </w:tc>
                  </w:tr>
                  <w:tr w:rsidR="00985DEB" w14:paraId="03339FA2"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58"/>
                          <w:gridCol w:w="60"/>
                          <w:gridCol w:w="482"/>
                        </w:tblGrid>
                        <w:tr w:rsidR="00985DEB" w14:paraId="51A81CCB" w14:textId="77777777">
                          <w:trPr>
                            <w:tblCellSpacing w:w="0" w:type="dxa"/>
                          </w:trPr>
                          <w:tc>
                            <w:tcPr>
                              <w:tcW w:w="0" w:type="auto"/>
                              <w:vAlign w:val="center"/>
                              <w:hideMark/>
                            </w:tcPr>
                            <w:p w14:paraId="3CD2B239" w14:textId="77777777" w:rsidR="00985DEB" w:rsidRDefault="00985DEB">
                              <w:pPr>
                                <w:spacing w:line="300" w:lineRule="atLeast"/>
                                <w:rPr>
                                  <w:rFonts w:ascii="Segoe UI" w:eastAsia="Times New Roman" w:hAnsi="Segoe UI" w:cs="Segoe UI"/>
                                  <w:caps/>
                                  <w:color w:val="777777"/>
                                  <w:spacing w:val="3"/>
                                  <w:sz w:val="17"/>
                                  <w:szCs w:val="17"/>
                                </w:rPr>
                              </w:pPr>
                              <w:r>
                                <w:rPr>
                                  <w:rFonts w:ascii="Segoe UI" w:eastAsia="Times New Roman" w:hAnsi="Segoe UI" w:cs="Segoe UI"/>
                                  <w:caps/>
                                  <w:color w:val="777777"/>
                                  <w:spacing w:val="3"/>
                                  <w:sz w:val="17"/>
                                  <w:szCs w:val="17"/>
                                </w:rPr>
                                <w:t>Jun 5</w:t>
                              </w:r>
                            </w:p>
                          </w:tc>
                          <w:tc>
                            <w:tcPr>
                              <w:tcW w:w="60" w:type="dxa"/>
                              <w:vAlign w:val="center"/>
                              <w:hideMark/>
                            </w:tcPr>
                            <w:p w14:paraId="7A0C0793" w14:textId="77777777" w:rsidR="00985DEB" w:rsidRDefault="00985DEB">
                              <w:pPr>
                                <w:rPr>
                                  <w:rFonts w:ascii="Segoe UI" w:eastAsia="Times New Roman" w:hAnsi="Segoe UI" w:cs="Segoe UI"/>
                                  <w:caps/>
                                  <w:color w:val="777777"/>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382"/>
                              </w:tblGrid>
                              <w:tr w:rsidR="00985DEB" w14:paraId="5B5EAF91" w14:textId="77777777">
                                <w:trPr>
                                  <w:tblCellSpacing w:w="0" w:type="dxa"/>
                                </w:trPr>
                                <w:tc>
                                  <w:tcPr>
                                    <w:tcW w:w="0" w:type="auto"/>
                                    <w:vAlign w:val="center"/>
                                    <w:hideMark/>
                                  </w:tcPr>
                                  <w:p w14:paraId="3A8B8E8F" w14:textId="77777777" w:rsidR="00985DEB" w:rsidRDefault="00985DEB">
                                    <w:pPr>
                                      <w:spacing w:line="300" w:lineRule="atLeast"/>
                                      <w:rPr>
                                        <w:rFonts w:ascii="Segoe UI" w:eastAsia="Times New Roman" w:hAnsi="Segoe UI" w:cs="Segoe UI"/>
                                        <w:caps/>
                                        <w:color w:val="777777"/>
                                        <w:spacing w:val="3"/>
                                        <w:sz w:val="17"/>
                                        <w:szCs w:val="17"/>
                                      </w:rPr>
                                    </w:pPr>
                                    <w:r>
                                      <w:rPr>
                                        <w:rFonts w:ascii="Segoe UI" w:eastAsia="Times New Roman" w:hAnsi="Segoe UI" w:cs="Segoe UI"/>
                                        <w:caps/>
                                        <w:color w:val="777777"/>
                                        <w:spacing w:val="3"/>
                                        <w:sz w:val="17"/>
                                        <w:szCs w:val="17"/>
                                      </w:rPr>
                                      <w:t>∙</w:t>
                                    </w:r>
                                  </w:p>
                                </w:tc>
                                <w:tc>
                                  <w:tcPr>
                                    <w:tcW w:w="60" w:type="dxa"/>
                                    <w:vAlign w:val="center"/>
                                    <w:hideMark/>
                                  </w:tcPr>
                                  <w:p w14:paraId="16E8DD0B" w14:textId="77777777" w:rsidR="00985DEB" w:rsidRDefault="00985DEB">
                                    <w:pPr>
                                      <w:rPr>
                                        <w:rFonts w:ascii="Segoe UI" w:eastAsia="Times New Roman" w:hAnsi="Segoe UI" w:cs="Segoe UI"/>
                                        <w:caps/>
                                        <w:color w:val="777777"/>
                                        <w:spacing w:val="3"/>
                                        <w:sz w:val="17"/>
                                        <w:szCs w:val="17"/>
                                      </w:rPr>
                                    </w:pPr>
                                  </w:p>
                                </w:tc>
                                <w:tc>
                                  <w:tcPr>
                                    <w:tcW w:w="0" w:type="auto"/>
                                    <w:vAlign w:val="center"/>
                                    <w:hideMark/>
                                  </w:tcPr>
                                  <w:p w14:paraId="7E74A158" w14:textId="77777777" w:rsidR="00985DEB" w:rsidRDefault="00985DEB">
                                    <w:pPr>
                                      <w:spacing w:line="300" w:lineRule="atLeast"/>
                                      <w:rPr>
                                        <w:rFonts w:ascii="Segoe UI" w:eastAsia="Times New Roman" w:hAnsi="Segoe UI" w:cs="Segoe UI"/>
                                        <w:caps/>
                                        <w:color w:val="7B61FF"/>
                                        <w:spacing w:val="3"/>
                                        <w:sz w:val="17"/>
                                        <w:szCs w:val="17"/>
                                      </w:rPr>
                                    </w:pPr>
                                    <w:r>
                                      <w:rPr>
                                        <w:rFonts w:ascii="Segoe UI" w:eastAsia="Times New Roman" w:hAnsi="Segoe UI" w:cs="Segoe UI"/>
                                        <w:caps/>
                                        <w:color w:val="7B61FF"/>
                                        <w:spacing w:val="3"/>
                                        <w:sz w:val="17"/>
                                        <w:szCs w:val="17"/>
                                      </w:rPr>
                                      <w:t>Paid</w:t>
                                    </w:r>
                                  </w:p>
                                </w:tc>
                              </w:tr>
                            </w:tbl>
                            <w:p w14:paraId="5A823E97" w14:textId="77777777" w:rsidR="00985DEB" w:rsidRDefault="00985DEB">
                              <w:pPr>
                                <w:rPr>
                                  <w:rFonts w:ascii="Times New Roman" w:eastAsia="Times New Roman" w:hAnsi="Times New Roman"/>
                                  <w:sz w:val="20"/>
                                  <w:szCs w:val="20"/>
                                </w:rPr>
                              </w:pPr>
                            </w:p>
                          </w:tc>
                        </w:tr>
                      </w:tbl>
                      <w:p w14:paraId="39656DD7" w14:textId="77777777" w:rsidR="00985DEB" w:rsidRDefault="00985DEB">
                        <w:pPr>
                          <w:rPr>
                            <w:rFonts w:ascii="Times New Roman" w:eastAsia="Times New Roman" w:hAnsi="Times New Roman"/>
                            <w:sz w:val="20"/>
                            <w:szCs w:val="20"/>
                          </w:rPr>
                        </w:pPr>
                      </w:p>
                    </w:tc>
                  </w:tr>
                </w:tbl>
                <w:p w14:paraId="6E7FCB1D" w14:textId="77777777" w:rsidR="00985DEB" w:rsidRDefault="00985DEB">
                  <w:pPr>
                    <w:rPr>
                      <w:rFonts w:ascii="Times New Roman" w:eastAsia="Times New Roman" w:hAnsi="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985DEB" w14:paraId="0F2F6ACA" w14:textId="77777777">
                    <w:trPr>
                      <w:tblCellSpacing w:w="0" w:type="dxa"/>
                      <w:jc w:val="right"/>
                    </w:trPr>
                    <w:tc>
                      <w:tcPr>
                        <w:tcW w:w="0" w:type="auto"/>
                        <w:vAlign w:val="center"/>
                        <w:hideMark/>
                      </w:tcPr>
                      <w:p w14:paraId="379FF965" w14:textId="77287CFA" w:rsidR="00985DEB" w:rsidRDefault="00985DEB">
                        <w:pPr>
                          <w:rPr>
                            <w:rFonts w:ascii="Calibri" w:eastAsia="Times New Roman" w:hAnsi="Calibri" w:cs="Calibri"/>
                            <w:sz w:val="22"/>
                            <w:szCs w:val="22"/>
                          </w:rPr>
                        </w:pPr>
                        <w:r>
                          <w:rPr>
                            <w:rFonts w:eastAsia="Times New Roman"/>
                            <w:noProof/>
                            <w:color w:val="0000FF"/>
                          </w:rPr>
                          <w:drawing>
                            <wp:inline distT="0" distB="0" distL="0" distR="0" wp14:anchorId="3AA85BCC" wp14:editId="06CE01BF">
                              <wp:extent cx="379730" cy="379730"/>
                              <wp:effectExtent l="0" t="0" r="1270" b="1270"/>
                              <wp:docPr id="562222253"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29208BB8" w14:textId="77777777" w:rsidR="00985DEB" w:rsidRDefault="00985DEB">
                  <w:pPr>
                    <w:jc w:val="right"/>
                    <w:rPr>
                      <w:rFonts w:ascii="Times New Roman" w:eastAsia="Times New Roman" w:hAnsi="Times New Roman"/>
                      <w:sz w:val="20"/>
                      <w:szCs w:val="20"/>
                    </w:rPr>
                  </w:pPr>
                </w:p>
              </w:tc>
            </w:tr>
          </w:tbl>
          <w:p w14:paraId="7D108101" w14:textId="77777777" w:rsidR="00985DEB" w:rsidRDefault="00985DEB">
            <w:pPr>
              <w:spacing w:line="390" w:lineRule="atLeast"/>
              <w:rPr>
                <w:rFonts w:ascii="Calibri" w:eastAsia="Times New Roman"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2247"/>
              <w:gridCol w:w="6764"/>
              <w:gridCol w:w="5"/>
            </w:tblGrid>
            <w:tr w:rsidR="00985DEB" w14:paraId="02246A69" w14:textId="77777777">
              <w:trPr>
                <w:gridAfter w:val="2"/>
                <w:wAfter w:w="14880" w:type="dxa"/>
                <w:trHeight w:val="240"/>
                <w:tblCellSpacing w:w="0" w:type="dxa"/>
              </w:trPr>
              <w:tc>
                <w:tcPr>
                  <w:tcW w:w="0" w:type="auto"/>
                  <w:vAlign w:val="center"/>
                  <w:hideMark/>
                </w:tcPr>
                <w:p w14:paraId="7D31FF84" w14:textId="77777777" w:rsidR="00985DEB" w:rsidRDefault="00985DEB">
                  <w:pPr>
                    <w:spacing w:line="0" w:lineRule="auto"/>
                    <w:rPr>
                      <w:rFonts w:eastAsia="Times New Roman"/>
                      <w:sz w:val="2"/>
                      <w:szCs w:val="2"/>
                    </w:rPr>
                  </w:pPr>
                  <w:r>
                    <w:rPr>
                      <w:rFonts w:eastAsia="Times New Roman"/>
                      <w:sz w:val="2"/>
                      <w:szCs w:val="2"/>
                    </w:rPr>
                    <w:t> </w:t>
                  </w:r>
                </w:p>
              </w:tc>
            </w:tr>
            <w:tr w:rsidR="00985DEB" w14:paraId="3EDC5D8F" w14:textId="77777777">
              <w:trPr>
                <w:gridAfter w:val="2"/>
                <w:wAfter w:w="14880" w:type="dxa"/>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85"/>
                    <w:gridCol w:w="362"/>
                  </w:tblGrid>
                  <w:tr w:rsidR="00985DEB" w14:paraId="18BCF884"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67"/>
                          <w:gridCol w:w="4"/>
                          <w:gridCol w:w="468"/>
                          <w:gridCol w:w="5"/>
                          <w:gridCol w:w="468"/>
                          <w:gridCol w:w="5"/>
                          <w:gridCol w:w="468"/>
                        </w:tblGrid>
                        <w:tr w:rsidR="00985DEB" w14:paraId="47AB8CF9"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85DEB" w14:paraId="53A3F43F" w14:textId="77777777">
                                <w:trPr>
                                  <w:tblCellSpacing w:w="0" w:type="dxa"/>
                                </w:trPr>
                                <w:tc>
                                  <w:tcPr>
                                    <w:tcW w:w="0" w:type="auto"/>
                                    <w:vAlign w:val="center"/>
                                    <w:hideMark/>
                                  </w:tcPr>
                                  <w:p w14:paraId="4A12F092" w14:textId="05850A71" w:rsidR="00985DEB" w:rsidRDefault="00985DEB">
                                    <w:pPr>
                                      <w:jc w:val="center"/>
                                      <w:rPr>
                                        <w:rFonts w:eastAsia="Times New Roman"/>
                                      </w:rPr>
                                    </w:pPr>
                                    <w:r>
                                      <w:rPr>
                                        <w:rFonts w:ascii="Segoe UI" w:eastAsia="Times New Roman" w:hAnsi="Segoe UI" w:cs="Segoe UI"/>
                                        <w:caps/>
                                        <w:noProof/>
                                        <w:color w:val="777777"/>
                                        <w:sz w:val="18"/>
                                        <w:szCs w:val="18"/>
                                      </w:rPr>
                                      <w:drawing>
                                        <wp:inline distT="0" distB="0" distL="0" distR="0" wp14:anchorId="67D6764D" wp14:editId="60966A9E">
                                          <wp:extent cx="178435" cy="178435"/>
                                          <wp:effectExtent l="0" t="0" r="0" b="0"/>
                                          <wp:docPr id="49353840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53DDF23F" w14:textId="77777777" w:rsidR="00985DEB" w:rsidRDefault="00985DEB">
                              <w:pPr>
                                <w:rPr>
                                  <w:rFonts w:ascii="Times New Roman" w:eastAsia="Times New Roman" w:hAnsi="Times New Roman"/>
                                  <w:sz w:val="20"/>
                                  <w:szCs w:val="20"/>
                                </w:rPr>
                              </w:pPr>
                            </w:p>
                          </w:tc>
                          <w:tc>
                            <w:tcPr>
                              <w:tcW w:w="120" w:type="dxa"/>
                              <w:vAlign w:val="center"/>
                              <w:hideMark/>
                            </w:tcPr>
                            <w:p w14:paraId="04A3412B" w14:textId="77777777" w:rsidR="00985DEB" w:rsidRDefault="00985DEB">
                              <w:pPr>
                                <w:rPr>
                                  <w:rFonts w:ascii="Times New Roman" w:eastAsia="Times New Roman" w:hAnsi="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85DEB" w14:paraId="7254EEC3" w14:textId="77777777">
                                <w:trPr>
                                  <w:tblCellSpacing w:w="0" w:type="dxa"/>
                                </w:trPr>
                                <w:tc>
                                  <w:tcPr>
                                    <w:tcW w:w="0" w:type="auto"/>
                                    <w:vAlign w:val="center"/>
                                    <w:hideMark/>
                                  </w:tcPr>
                                  <w:p w14:paraId="0607BFC7" w14:textId="6B9601F5" w:rsidR="00985DEB" w:rsidRDefault="00985DEB">
                                    <w:pPr>
                                      <w:jc w:val="center"/>
                                      <w:rPr>
                                        <w:rFonts w:ascii="Calibri" w:eastAsia="Times New Roman" w:hAnsi="Calibri" w:cs="Calibri"/>
                                        <w:sz w:val="22"/>
                                        <w:szCs w:val="22"/>
                                      </w:rPr>
                                    </w:pPr>
                                    <w:r>
                                      <w:rPr>
                                        <w:rFonts w:ascii="Segoe UI" w:eastAsia="Times New Roman" w:hAnsi="Segoe UI" w:cs="Segoe UI"/>
                                        <w:caps/>
                                        <w:noProof/>
                                        <w:color w:val="777777"/>
                                        <w:sz w:val="18"/>
                                        <w:szCs w:val="18"/>
                                      </w:rPr>
                                      <w:drawing>
                                        <wp:inline distT="0" distB="0" distL="0" distR="0" wp14:anchorId="298555F8" wp14:editId="240193F6">
                                          <wp:extent cx="178435" cy="178435"/>
                                          <wp:effectExtent l="0" t="0" r="0" b="0"/>
                                          <wp:docPr id="865702611"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3F5894E4" w14:textId="77777777" w:rsidR="00985DEB" w:rsidRDefault="00985DEB">
                              <w:pPr>
                                <w:rPr>
                                  <w:rFonts w:ascii="Times New Roman" w:eastAsia="Times New Roman" w:hAnsi="Times New Roman"/>
                                  <w:sz w:val="20"/>
                                  <w:szCs w:val="20"/>
                                </w:rPr>
                              </w:pPr>
                            </w:p>
                          </w:tc>
                          <w:tc>
                            <w:tcPr>
                              <w:tcW w:w="120" w:type="dxa"/>
                              <w:vAlign w:val="center"/>
                              <w:hideMark/>
                            </w:tcPr>
                            <w:p w14:paraId="4454D7F4" w14:textId="77777777" w:rsidR="00985DEB" w:rsidRDefault="00985DEB">
                              <w:pPr>
                                <w:rPr>
                                  <w:rFonts w:ascii="Times New Roman" w:eastAsia="Times New Roman" w:hAnsi="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85DEB" w14:paraId="033DBBD6" w14:textId="77777777">
                                <w:trPr>
                                  <w:tblCellSpacing w:w="0" w:type="dxa"/>
                                </w:trPr>
                                <w:tc>
                                  <w:tcPr>
                                    <w:tcW w:w="0" w:type="auto"/>
                                    <w:vAlign w:val="center"/>
                                    <w:hideMark/>
                                  </w:tcPr>
                                  <w:p w14:paraId="05ED7F6A" w14:textId="3B8E157E" w:rsidR="00985DEB" w:rsidRDefault="00985DEB">
                                    <w:pPr>
                                      <w:jc w:val="center"/>
                                      <w:rPr>
                                        <w:rFonts w:ascii="Calibri" w:eastAsia="Times New Roman" w:hAnsi="Calibri" w:cs="Calibri"/>
                                        <w:sz w:val="22"/>
                                        <w:szCs w:val="22"/>
                                      </w:rPr>
                                    </w:pPr>
                                    <w:r>
                                      <w:rPr>
                                        <w:rFonts w:ascii="Segoe UI" w:eastAsia="Times New Roman" w:hAnsi="Segoe UI" w:cs="Segoe UI"/>
                                        <w:caps/>
                                        <w:noProof/>
                                        <w:color w:val="777777"/>
                                        <w:sz w:val="18"/>
                                        <w:szCs w:val="18"/>
                                      </w:rPr>
                                      <w:drawing>
                                        <wp:inline distT="0" distB="0" distL="0" distR="0" wp14:anchorId="7B3FD771" wp14:editId="0ACB7D2E">
                                          <wp:extent cx="178435" cy="178435"/>
                                          <wp:effectExtent l="0" t="0" r="0" b="0"/>
                                          <wp:docPr id="305924415"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725BA84D" w14:textId="77777777" w:rsidR="00985DEB" w:rsidRDefault="00985DEB">
                              <w:pPr>
                                <w:rPr>
                                  <w:rFonts w:ascii="Times New Roman" w:eastAsia="Times New Roman" w:hAnsi="Times New Roman"/>
                                  <w:sz w:val="20"/>
                                  <w:szCs w:val="20"/>
                                </w:rPr>
                              </w:pPr>
                            </w:p>
                          </w:tc>
                          <w:tc>
                            <w:tcPr>
                              <w:tcW w:w="120" w:type="dxa"/>
                              <w:vAlign w:val="center"/>
                              <w:hideMark/>
                            </w:tcPr>
                            <w:p w14:paraId="41548E95" w14:textId="77777777" w:rsidR="00985DEB" w:rsidRDefault="00985DEB">
                              <w:pPr>
                                <w:rPr>
                                  <w:rFonts w:ascii="Times New Roman" w:eastAsia="Times New Roman" w:hAnsi="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85DEB" w14:paraId="57F828C0" w14:textId="77777777">
                                <w:trPr>
                                  <w:tblCellSpacing w:w="0" w:type="dxa"/>
                                </w:trPr>
                                <w:tc>
                                  <w:tcPr>
                                    <w:tcW w:w="0" w:type="auto"/>
                                    <w:vAlign w:val="center"/>
                                    <w:hideMark/>
                                  </w:tcPr>
                                  <w:p w14:paraId="63EEB73A" w14:textId="60D973A9" w:rsidR="00985DEB" w:rsidRDefault="00985DEB">
                                    <w:pPr>
                                      <w:jc w:val="center"/>
                                      <w:rPr>
                                        <w:rFonts w:ascii="Calibri" w:eastAsia="Times New Roman" w:hAnsi="Calibri" w:cs="Calibri"/>
                                        <w:sz w:val="22"/>
                                        <w:szCs w:val="22"/>
                                      </w:rPr>
                                    </w:pPr>
                                    <w:r>
                                      <w:rPr>
                                        <w:rFonts w:ascii="Segoe UI" w:eastAsia="Times New Roman" w:hAnsi="Segoe UI" w:cs="Segoe UI"/>
                                        <w:caps/>
                                        <w:noProof/>
                                        <w:color w:val="777777"/>
                                        <w:sz w:val="18"/>
                                        <w:szCs w:val="18"/>
                                      </w:rPr>
                                      <w:drawing>
                                        <wp:inline distT="0" distB="0" distL="0" distR="0" wp14:anchorId="5B390DC6" wp14:editId="42E8322B">
                                          <wp:extent cx="178435" cy="178435"/>
                                          <wp:effectExtent l="0" t="0" r="0" b="0"/>
                                          <wp:docPr id="1789030684"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6640312E" w14:textId="77777777" w:rsidR="00985DEB" w:rsidRDefault="00985DEB">
                              <w:pPr>
                                <w:rPr>
                                  <w:rFonts w:ascii="Times New Roman" w:eastAsia="Times New Roman" w:hAnsi="Times New Roman"/>
                                  <w:sz w:val="20"/>
                                  <w:szCs w:val="20"/>
                                </w:rPr>
                              </w:pPr>
                            </w:p>
                          </w:tc>
                        </w:tr>
                      </w:tbl>
                      <w:p w14:paraId="1B4C0F71" w14:textId="77777777" w:rsidR="00985DEB" w:rsidRDefault="00985DEB">
                        <w:pPr>
                          <w:rPr>
                            <w:rFonts w:ascii="Times New Roman" w:eastAsia="Times New Roman" w:hAnsi="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2"/>
                        </w:tblGrid>
                        <w:tr w:rsidR="00985DEB" w14:paraId="3814A9C3"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2"/>
                              </w:tblGrid>
                              <w:tr w:rsidR="00985DEB" w14:paraId="216E1135" w14:textId="77777777">
                                <w:trPr>
                                  <w:tblCellSpacing w:w="0" w:type="dxa"/>
                                </w:trPr>
                                <w:tc>
                                  <w:tcPr>
                                    <w:tcW w:w="0" w:type="auto"/>
                                    <w:vAlign w:val="center"/>
                                    <w:hideMark/>
                                  </w:tcPr>
                                  <w:p w14:paraId="4FF91381" w14:textId="48810D00" w:rsidR="00985DEB" w:rsidRDefault="00985DEB">
                                    <w:pPr>
                                      <w:jc w:val="center"/>
                                      <w:rPr>
                                        <w:rStyle w:val="Hyperlink"/>
                                        <w:rFonts w:ascii="Segoe UI" w:hAnsi="Segoe UI" w:cs="Segoe UI"/>
                                        <w:caps/>
                                        <w:color w:val="777777"/>
                                        <w:sz w:val="18"/>
                                        <w:szCs w:val="18"/>
                                        <w:u w:val="none"/>
                                      </w:rPr>
                                    </w:pPr>
                                    <w:hyperlink r:id="rId19" w:history="1">
                                      <w:r>
                                        <w:rPr>
                                          <w:rStyle w:val="Hyperlink"/>
                                          <w:rFonts w:ascii="Segoe UI" w:eastAsia="Times New Roman" w:hAnsi="Segoe UI" w:cs="Segoe UI"/>
                                          <w:caps/>
                                          <w:color w:val="777777"/>
                                          <w:sz w:val="18"/>
                                          <w:szCs w:val="18"/>
                                        </w:rPr>
                                        <w:t>READ IN APP</w:t>
                                      </w:r>
                                      <w:r>
                                        <w:rPr>
                                          <w:rFonts w:ascii="Segoe UI" w:eastAsia="Times New Roman" w:hAnsi="Segoe UI" w:cs="Segoe UI"/>
                                          <w:caps/>
                                          <w:noProof/>
                                          <w:color w:val="777777"/>
                                          <w:sz w:val="18"/>
                                          <w:szCs w:val="18"/>
                                        </w:rPr>
                                        <w:drawing>
                                          <wp:inline distT="0" distB="0" distL="0" distR="0" wp14:anchorId="36D24B5C" wp14:editId="1DB51F5E">
                                            <wp:extent cx="178435" cy="178435"/>
                                            <wp:effectExtent l="0" t="0" r="0" b="0"/>
                                            <wp:docPr id="10752681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hyperlink>
                                  </w:p>
                                </w:tc>
                              </w:tr>
                            </w:tbl>
                            <w:p w14:paraId="1696F3D3" w14:textId="77777777" w:rsidR="00985DEB" w:rsidRDefault="00985DEB">
                              <w:pPr>
                                <w:rPr>
                                  <w:rFonts w:ascii="Times New Roman" w:eastAsia="Times New Roman" w:hAnsi="Times New Roman"/>
                                  <w:sz w:val="20"/>
                                  <w:szCs w:val="20"/>
                                </w:rPr>
                              </w:pPr>
                            </w:p>
                          </w:tc>
                        </w:tr>
                      </w:tbl>
                      <w:p w14:paraId="0BC17BF4" w14:textId="77777777" w:rsidR="00985DEB" w:rsidRDefault="00985DEB">
                        <w:pPr>
                          <w:jc w:val="right"/>
                          <w:rPr>
                            <w:rFonts w:ascii="Times New Roman" w:eastAsia="Times New Roman" w:hAnsi="Times New Roman"/>
                            <w:sz w:val="20"/>
                            <w:szCs w:val="20"/>
                          </w:rPr>
                        </w:pPr>
                      </w:p>
                    </w:tc>
                  </w:tr>
                </w:tbl>
                <w:p w14:paraId="24968E43" w14:textId="77777777" w:rsidR="00985DEB" w:rsidRDefault="00985DEB">
                  <w:pPr>
                    <w:rPr>
                      <w:rFonts w:ascii="Times New Roman" w:eastAsia="Times New Roman" w:hAnsi="Times New Roman"/>
                      <w:sz w:val="20"/>
                      <w:szCs w:val="20"/>
                    </w:rPr>
                  </w:pPr>
                </w:p>
              </w:tc>
            </w:tr>
            <w:tr w:rsidR="00985DEB" w14:paraId="78646EC1" w14:textId="77777777">
              <w:trPr>
                <w:gridAfter w:val="2"/>
                <w:wAfter w:w="14880" w:type="dxa"/>
                <w:trHeight w:val="240"/>
                <w:tblCellSpacing w:w="0" w:type="dxa"/>
              </w:trPr>
              <w:tc>
                <w:tcPr>
                  <w:tcW w:w="0" w:type="auto"/>
                  <w:vAlign w:val="center"/>
                  <w:hideMark/>
                </w:tcPr>
                <w:p w14:paraId="26FDF9CA" w14:textId="77777777" w:rsidR="00985DEB" w:rsidRDefault="00985DEB">
                  <w:pPr>
                    <w:spacing w:line="0" w:lineRule="auto"/>
                    <w:rPr>
                      <w:rFonts w:eastAsia="Times New Roman"/>
                      <w:sz w:val="2"/>
                      <w:szCs w:val="2"/>
                    </w:rPr>
                  </w:pPr>
                  <w:r>
                    <w:rPr>
                      <w:rFonts w:eastAsia="Times New Roman"/>
                      <w:sz w:val="2"/>
                      <w:szCs w:val="2"/>
                    </w:rPr>
                    <w:t> </w:t>
                  </w:r>
                </w:p>
              </w:tc>
            </w:tr>
            <w:tr w:rsidR="00985DEB" w14:paraId="481C6FAB" w14:textId="77777777">
              <w:trPr>
                <w:tblCellSpacing w:w="0" w:type="dxa"/>
              </w:trPr>
              <w:tc>
                <w:tcPr>
                  <w:tcW w:w="0" w:type="auto"/>
                  <w:tcMar>
                    <w:top w:w="240" w:type="dxa"/>
                    <w:left w:w="0" w:type="dxa"/>
                    <w:bottom w:w="384" w:type="dxa"/>
                    <w:right w:w="0" w:type="dxa"/>
                  </w:tcMar>
                  <w:vAlign w:val="center"/>
                  <w:hideMark/>
                </w:tcPr>
                <w:p w14:paraId="3FF9E10B" w14:textId="77777777" w:rsidR="00985DEB" w:rsidRDefault="00985DEB"/>
              </w:tc>
              <w:tc>
                <w:tcPr>
                  <w:tcW w:w="14400" w:type="dxa"/>
                  <w:tcMar>
                    <w:top w:w="240" w:type="dxa"/>
                    <w:left w:w="0" w:type="dxa"/>
                    <w:bottom w:w="384" w:type="dxa"/>
                    <w:right w:w="0" w:type="dxa"/>
                  </w:tcMar>
                  <w:vAlign w:val="center"/>
                  <w:hideMark/>
                </w:tcPr>
                <w:p w14:paraId="703B3172" w14:textId="44EBF5AB" w:rsidR="00985DEB" w:rsidRDefault="00985DEB">
                  <w:pPr>
                    <w:jc w:val="center"/>
                    <w:rPr>
                      <w:rFonts w:ascii="Calibri" w:eastAsia="Times New Roman" w:hAnsi="Calibri" w:cs="Calibri"/>
                      <w:sz w:val="22"/>
                      <w:szCs w:val="22"/>
                    </w:rPr>
                  </w:pPr>
                  <w:r>
                    <w:rPr>
                      <w:rFonts w:eastAsia="Times New Roman"/>
                      <w:noProof/>
                      <w:color w:val="0000FF"/>
                      <w:bdr w:val="none" w:sz="0" w:space="0" w:color="auto" w:frame="1"/>
                    </w:rPr>
                    <w:drawing>
                      <wp:inline distT="0" distB="0" distL="0" distR="0" wp14:anchorId="3CA1C783" wp14:editId="48461DA4">
                        <wp:extent cx="5236845" cy="5082540"/>
                        <wp:effectExtent l="0" t="0" r="1905" b="3810"/>
                        <wp:docPr id="1821033802" name="Picture 9">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845" cy="5082540"/>
                                </a:xfrm>
                                <a:prstGeom prst="rect">
                                  <a:avLst/>
                                </a:prstGeom>
                                <a:noFill/>
                                <a:ln>
                                  <a:noFill/>
                                </a:ln>
                              </pic:spPr>
                            </pic:pic>
                          </a:graphicData>
                        </a:graphic>
                      </wp:inline>
                    </w:drawing>
                  </w:r>
                </w:p>
              </w:tc>
              <w:tc>
                <w:tcPr>
                  <w:tcW w:w="0" w:type="auto"/>
                  <w:tcMar>
                    <w:top w:w="240" w:type="dxa"/>
                    <w:left w:w="0" w:type="dxa"/>
                    <w:bottom w:w="384" w:type="dxa"/>
                    <w:right w:w="0" w:type="dxa"/>
                  </w:tcMar>
                  <w:vAlign w:val="center"/>
                  <w:hideMark/>
                </w:tcPr>
                <w:p w14:paraId="29E4C313" w14:textId="77777777" w:rsidR="00985DEB" w:rsidRDefault="00985DEB">
                  <w:pPr>
                    <w:rPr>
                      <w:rFonts w:eastAsia="Times New Roman"/>
                    </w:rPr>
                  </w:pPr>
                </w:p>
              </w:tc>
            </w:tr>
          </w:tbl>
          <w:p w14:paraId="05F4BCB4"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lastRenderedPageBreak/>
              <w:t>New Zealand has a severe doctor shortage. Hospitals and GP clinics are desperately understaffed.</w:t>
            </w:r>
          </w:p>
          <w:p w14:paraId="18F8071B"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Unfortunately, this looks likely to worsen under the new Government, mainly because of decisions to push forward with a promised third medical school to be built at Waikato University. As a result of that agenda, last week’s Budget did not deliver on National’s promise of an extra 50 places for doctor training in the existing medical schools at the universities of Otago and Auckland.</w:t>
            </w:r>
          </w:p>
          <w:p w14:paraId="7E3555BF"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National promised to allow Otago and Auckland universities to increase their intake of medical students by 50 in the coming year. But when the Budget was announced last week, the number mysteriously dropped to only 25 extra places. National has, therefore, cut the expected number of medical students.</w:t>
            </w:r>
          </w:p>
          <w:p w14:paraId="5F277067"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This broken promise is detailed today by journalist Richard Harman, who says: “National has broken another manifesto health promise, apparently to save only $550,000. It will now train an additional 25 med students next year rather than the 50 it promised… The Government now faces the prospect that it could end up with far fewer New Zealand-trained doctors than it promised last year” – see: </w:t>
            </w:r>
            <w:hyperlink r:id="rId23" w:history="1">
              <w:r>
                <w:rPr>
                  <w:rStyle w:val="Hyperlink"/>
                  <w:b/>
                  <w:bCs/>
                  <w:color w:val="7756E3"/>
                  <w:sz w:val="24"/>
                  <w:szCs w:val="24"/>
                </w:rPr>
                <w:t>National breaks another health promise (paywalled)</w:t>
              </w:r>
            </w:hyperlink>
          </w:p>
          <w:p w14:paraId="07100E8A"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National’s campaign promise was very clearly published in its leaflets on its health promises: “National will also increase the number of medical school placements at Auckland and Otago by a total of 50 from 2025”.</w:t>
            </w:r>
          </w:p>
          <w:p w14:paraId="0E0A85EC" w14:textId="77777777" w:rsidR="00985DEB" w:rsidRDefault="00985DEB">
            <w:pPr>
              <w:pStyle w:val="NormalWeb"/>
              <w:spacing w:before="0" w:beforeAutospacing="0" w:after="300" w:afterAutospacing="0" w:line="390" w:lineRule="atLeast"/>
              <w:rPr>
                <w:color w:val="363737"/>
                <w:sz w:val="24"/>
                <w:szCs w:val="24"/>
              </w:rPr>
            </w:pPr>
            <w:r>
              <w:rPr>
                <w:rStyle w:val="Strong"/>
                <w:color w:val="363737"/>
                <w:sz w:val="24"/>
                <w:szCs w:val="24"/>
              </w:rPr>
              <w:t>National’s reduction isn’t due to Budget savings</w:t>
            </w:r>
          </w:p>
          <w:p w14:paraId="44C074A4"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The reduction in extra doctor training is not due to Budget constraints. The money saved by breaking the promise to increase training numbers is minimal.</w:t>
            </w:r>
          </w:p>
          <w:p w14:paraId="2647A37A"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Using National’s calculations, Harman says the reduction has saved the Government only about $550,000. He points out that this is relatively inconsequential – “about the same amount that Ministers spent on travel over the first three months of this year.”</w:t>
            </w:r>
          </w:p>
          <w:p w14:paraId="25574861"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Matthew Hooton has also written on the issue today, pointing out that the savings are half of the $1.1m that Waikato University has spent paying lobbyist Steven Joyce for consultancy </w:t>
            </w:r>
            <w:r>
              <w:rPr>
                <w:color w:val="363737"/>
                <w:sz w:val="24"/>
                <w:szCs w:val="24"/>
              </w:rPr>
              <w:lastRenderedPageBreak/>
              <w:t xml:space="preserve">work, which included lobbying National to adopt the policy – see: </w:t>
            </w:r>
            <w:hyperlink r:id="rId24" w:history="1">
              <w:r>
                <w:rPr>
                  <w:rStyle w:val="Hyperlink"/>
                  <w:b/>
                  <w:bCs/>
                  <w:color w:val="7756E3"/>
                  <w:sz w:val="24"/>
                  <w:szCs w:val="24"/>
                </w:rPr>
                <w:t>Govt cuts Med Student numbers (paywalled)</w:t>
              </w:r>
            </w:hyperlink>
          </w:p>
          <w:p w14:paraId="2080688A" w14:textId="77777777" w:rsidR="00985DEB" w:rsidRDefault="00985DEB">
            <w:pPr>
              <w:pStyle w:val="NormalWeb"/>
              <w:spacing w:before="0" w:beforeAutospacing="0" w:after="300" w:afterAutospacing="0" w:line="390" w:lineRule="atLeast"/>
              <w:rPr>
                <w:color w:val="363737"/>
                <w:sz w:val="24"/>
                <w:szCs w:val="24"/>
              </w:rPr>
            </w:pPr>
            <w:r>
              <w:rPr>
                <w:rStyle w:val="Strong"/>
                <w:color w:val="363737"/>
                <w:sz w:val="24"/>
                <w:szCs w:val="24"/>
              </w:rPr>
              <w:t>National’s reduction isn’t due to capacity constraints at Otago and Auckland</w:t>
            </w:r>
          </w:p>
          <w:p w14:paraId="79372B8E"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The Government claims that the reduction of extra places was due to the Auckland and Otago medical schools being at capacity. Harman reports that the Minister of Health, Shane </w:t>
            </w:r>
            <w:proofErr w:type="spellStart"/>
            <w:r>
              <w:rPr>
                <w:color w:val="363737"/>
                <w:sz w:val="24"/>
                <w:szCs w:val="24"/>
              </w:rPr>
              <w:t>Reti</w:t>
            </w:r>
            <w:proofErr w:type="spellEnd"/>
            <w:r>
              <w:rPr>
                <w:color w:val="363737"/>
                <w:sz w:val="24"/>
                <w:szCs w:val="24"/>
              </w:rPr>
              <w:t xml:space="preserve">, explained “that the decision to cut back the student numbers was made because it took time for medical schools to adjust to the increased places.” He quotes </w:t>
            </w:r>
            <w:proofErr w:type="spellStart"/>
            <w:r>
              <w:rPr>
                <w:color w:val="363737"/>
                <w:sz w:val="24"/>
                <w:szCs w:val="24"/>
              </w:rPr>
              <w:t>Reti</w:t>
            </w:r>
            <w:proofErr w:type="spellEnd"/>
            <w:r>
              <w:rPr>
                <w:color w:val="363737"/>
                <w:sz w:val="24"/>
                <w:szCs w:val="24"/>
              </w:rPr>
              <w:t xml:space="preserve"> pointing out that Otago and Auckland have already increased numbers under the last Labour Government, and hence, “They’ve had a substantial increase this year with 50 new places”.</w:t>
            </w:r>
          </w:p>
          <w:p w14:paraId="548ED3FB"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Yet this has been vehemently denied by the two universities, which Harman reports have “both said they could easily take more students next year.” He quotes Professor Warwick Bagg, the Dean of the University of Auckland’s Faculty of Medical and Health Sciences, saying, “we had anticipated an increase of 50 students for 2025 to be shared between the University of Auckland and the University of Otago… We are fully prepared to take 25 or more of those 50 students at the University of Auckland in 2025… We have repeatedly signalled our willingness to increase the intake of medical students and continue to do so.”</w:t>
            </w:r>
          </w:p>
          <w:p w14:paraId="06672585"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Similarly, Otago told Harman, “We have indicated to Government that we are on ‘standby’ to lift our intakes further for 2025 and beyond if required”. The University said they could immediately increase their doctor training intake from 302 to 348 places in 2025, and by 2027 could go up to 450.</w:t>
            </w:r>
          </w:p>
          <w:p w14:paraId="3E1710EB" w14:textId="77777777" w:rsidR="00985DEB" w:rsidRDefault="00985DEB">
            <w:pPr>
              <w:pStyle w:val="NormalWeb"/>
              <w:spacing w:before="0" w:beforeAutospacing="0" w:after="300" w:afterAutospacing="0" w:line="390" w:lineRule="atLeast"/>
              <w:rPr>
                <w:color w:val="363737"/>
                <w:sz w:val="24"/>
                <w:szCs w:val="24"/>
              </w:rPr>
            </w:pPr>
            <w:r>
              <w:rPr>
                <w:rStyle w:val="Strong"/>
                <w:color w:val="363737"/>
                <w:sz w:val="24"/>
                <w:szCs w:val="24"/>
              </w:rPr>
              <w:t>National’s reduced med school numbers relate to Waikato University</w:t>
            </w:r>
          </w:p>
          <w:p w14:paraId="15F0EAA7"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Harman reports today that the leading explanation for National’s retaining lower medical school numbers is “to protect National’s other manifesto promise of a new medical school at the University of Waikato.”</w:t>
            </w:r>
          </w:p>
          <w:p w14:paraId="5666D5FE"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National is having a lot of trouble delivering on its promise to get its new medical school delivered – see my column from last month, </w:t>
            </w:r>
            <w:hyperlink r:id="rId25" w:history="1">
              <w:r>
                <w:rPr>
                  <w:rStyle w:val="Hyperlink"/>
                  <w:b/>
                  <w:bCs/>
                  <w:color w:val="7756E3"/>
                  <w:sz w:val="24"/>
                  <w:szCs w:val="24"/>
                </w:rPr>
                <w:t>Lobbying for Waikato’s Medical School causing problems for the Govt</w:t>
              </w:r>
            </w:hyperlink>
          </w:p>
          <w:p w14:paraId="422C5C7F"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lastRenderedPageBreak/>
              <w:t>This column focused mainly on the Auditor-General’s scathing report on Waikato University’s procurement of lobbyist Steven Joyce and the University’s continuing with its medical school plans by advertising for a building company to construct the new school.</w:t>
            </w:r>
          </w:p>
          <w:p w14:paraId="3AE54B34"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For the latest on this, see Natalie </w:t>
            </w:r>
            <w:proofErr w:type="spellStart"/>
            <w:r>
              <w:rPr>
                <w:color w:val="363737"/>
                <w:sz w:val="24"/>
                <w:szCs w:val="24"/>
              </w:rPr>
              <w:t>Akoorie’s</w:t>
            </w:r>
            <w:proofErr w:type="spellEnd"/>
            <w:r>
              <w:rPr>
                <w:color w:val="363737"/>
                <w:sz w:val="24"/>
                <w:szCs w:val="24"/>
              </w:rPr>
              <w:t xml:space="preserve"> RNZ report, </w:t>
            </w:r>
            <w:hyperlink r:id="rId26" w:history="1">
              <w:r>
                <w:rPr>
                  <w:rStyle w:val="Hyperlink"/>
                  <w:b/>
                  <w:bCs/>
                  <w:color w:val="7756E3"/>
                  <w:sz w:val="24"/>
                  <w:szCs w:val="24"/>
                </w:rPr>
                <w:t>Waikato medical school's business case not expected until 2025</w:t>
              </w:r>
            </w:hyperlink>
            <w:r>
              <w:rPr>
                <w:rStyle w:val="Strong"/>
                <w:color w:val="363737"/>
                <w:sz w:val="24"/>
                <w:szCs w:val="24"/>
              </w:rPr>
              <w:t xml:space="preserve">. </w:t>
            </w:r>
            <w:r>
              <w:rPr>
                <w:color w:val="363737"/>
                <w:sz w:val="24"/>
                <w:szCs w:val="24"/>
              </w:rPr>
              <w:t>The main news is that Waikato University has been forced to abandon its call for tenders and push back its proposals even further because the business case isn’t even due to be completed until next year.</w:t>
            </w:r>
          </w:p>
          <w:p w14:paraId="0982E648"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The problem is that although lobbyists have convinced National to give Waikato an extra $280m+ of funding, its coalition partners seem to think this is money for vested interests when expanding the existing two medical schools would be better. As Harman puts it today, the argument against the Waikato proposal is “that the two existing medical schools could provide the same number of places at a considerably lower capital cost.”</w:t>
            </w:r>
          </w:p>
          <w:p w14:paraId="7DC90A34"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National now has an incredibly close relationship with Waikato University, particularly through its lobbyist Steven Joyce and Vice-Chancellor Neil Quigley, who is close to Prime Minister Christopher Luxon’s top policy advisor on the ninth floor, Matt Burgess. Quigley concluded his negotiations with Shane </w:t>
            </w:r>
            <w:proofErr w:type="spellStart"/>
            <w:r>
              <w:rPr>
                <w:color w:val="363737"/>
                <w:sz w:val="24"/>
                <w:szCs w:val="24"/>
              </w:rPr>
              <w:t>Reti</w:t>
            </w:r>
            <w:proofErr w:type="spellEnd"/>
            <w:r>
              <w:rPr>
                <w:color w:val="363737"/>
                <w:sz w:val="24"/>
                <w:szCs w:val="24"/>
              </w:rPr>
              <w:t xml:space="preserve"> last year, emailing: “The first student intake would be 2027 – a present to you to start your second term in government!”</w:t>
            </w:r>
          </w:p>
          <w:p w14:paraId="249979FC" w14:textId="77777777" w:rsidR="00985DEB" w:rsidRDefault="00985DEB">
            <w:pPr>
              <w:pStyle w:val="NormalWeb"/>
              <w:spacing w:before="0" w:beforeAutospacing="0" w:after="300" w:afterAutospacing="0" w:line="390" w:lineRule="atLeast"/>
              <w:rPr>
                <w:color w:val="363737"/>
                <w:sz w:val="24"/>
                <w:szCs w:val="24"/>
              </w:rPr>
            </w:pPr>
            <w:r>
              <w:rPr>
                <w:rStyle w:val="Emphasis"/>
                <w:color w:val="363737"/>
                <w:sz w:val="24"/>
                <w:szCs w:val="24"/>
              </w:rPr>
              <w:t xml:space="preserve">….This column continues below for fully paid subscribers. To access this, please consider subscribing: </w:t>
            </w:r>
          </w:p>
          <w:p w14:paraId="2EE96D39" w14:textId="316E7F61" w:rsidR="00985DEB" w:rsidRDefault="00985DEB">
            <w:pPr>
              <w:pStyle w:val="button-wrapper"/>
              <w:spacing w:before="0" w:beforeAutospacing="0" w:after="0" w:afterAutospacing="0" w:line="390" w:lineRule="atLeast"/>
              <w:jc w:val="center"/>
              <w:rPr>
                <w:color w:val="363737"/>
                <w:sz w:val="24"/>
                <w:szCs w:val="24"/>
              </w:rPr>
            </w:pPr>
            <w:hyperlink r:id="rId27" w:history="1">
              <w:r>
                <w:rPr>
                  <w:rFonts w:ascii="Segoe UI" w:hAnsi="Segoe UI" w:cs="Segoe UI"/>
                  <w:b/>
                  <w:bCs/>
                  <w:noProof/>
                  <w:color w:val="7756E3"/>
                  <w:sz w:val="21"/>
                  <w:szCs w:val="21"/>
                  <w:bdr w:val="single" w:sz="6" w:space="9" w:color="7756E3" w:frame="1"/>
                </w:rPr>
                <w:drawing>
                  <wp:inline distT="0" distB="0" distL="0" distR="0" wp14:anchorId="256FC42F" wp14:editId="657415A0">
                    <wp:extent cx="189865" cy="189865"/>
                    <wp:effectExtent l="0" t="0" r="635" b="635"/>
                    <wp:docPr id="12292241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Style w:val="Hyperlink"/>
                  <w:rFonts w:ascii="Segoe UI" w:hAnsi="Segoe UI" w:cs="Segoe UI"/>
                  <w:b/>
                  <w:bCs/>
                  <w:color w:val="7756E3"/>
                  <w:sz w:val="21"/>
                  <w:szCs w:val="21"/>
                  <w:bdr w:val="single" w:sz="6" w:space="9" w:color="7756E3" w:frame="1"/>
                </w:rPr>
                <w:t>Subscribed</w:t>
              </w:r>
            </w:hyperlink>
          </w:p>
          <w:p w14:paraId="4C0FF1C8"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Despite not funding the promised 50 extra new med school places, last week’s Budget did allocate $5m for the Ministry of Health to carry out a business case on the need for the new Waikato medical school. This was covered best by the Otago Daily Times’ Matthew Littlewood – see: </w:t>
            </w:r>
            <w:hyperlink r:id="rId29" w:history="1">
              <w:r>
                <w:rPr>
                  <w:rStyle w:val="Hyperlink"/>
                  <w:b/>
                  <w:bCs/>
                  <w:color w:val="7756E3"/>
                  <w:sz w:val="24"/>
                  <w:szCs w:val="24"/>
                </w:rPr>
                <w:t>$5m for med school business case (paywalled)</w:t>
              </w:r>
            </w:hyperlink>
          </w:p>
          <w:p w14:paraId="1ABB69D7"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 xml:space="preserve">Littlewood reported that the University of Otago “welcomed the business case, but reiterated the university believed the existing medical schools could meet the requirements for additional medical training nationally, without the same level of cost and risk as a third medical school would pose.” He also quoted Matthew Hooton, saying the third university </w:t>
            </w:r>
            <w:r>
              <w:rPr>
                <w:color w:val="363737"/>
                <w:sz w:val="24"/>
                <w:szCs w:val="24"/>
              </w:rPr>
              <w:lastRenderedPageBreak/>
              <w:t>proposal would be killed off by the cost-benefit study: “Five million dollars is a small price to pay to kill off the ridiculous Waikato proposal once and for all.”</w:t>
            </w:r>
          </w:p>
          <w:p w14:paraId="22D80AF7"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Hooton's latest analysis, published today, conveys academic speculation about why National has cut the expected training numbers. The first one is that it’s “punishment for those universities not supporting the Waikato proposal.” Hooton's second point is that “by keeping med student numbers at Auckland and Otago artificially low, the business case for the new Waikato med school might look better.”</w:t>
            </w:r>
          </w:p>
          <w:p w14:paraId="55295F80"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As to why the Government continues to push hard for the third medical school to be created, Hooton says that both National and the Ministry of Business, Innovation and Employment (MBIE) “see it as a useful regional development project for Hamilton and a stimulus and new project for the construction sector once the National Convention Centre in Auckland is finally finished.”</w:t>
            </w:r>
          </w:p>
          <w:p w14:paraId="2F418D10"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But he sarcastically concludes: “That seems odd. I didn't realise Hamilton's economy was struggling. And I didn't know there was spare capacity in the construction industry. But I guess Waikato's lobbyists know better.”</w:t>
            </w:r>
          </w:p>
          <w:p w14:paraId="00CD774F"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The story has much yet to play out and will be a test for National, Waikato University, and Steven Joyce's reputation. It’s becoming a case study of the dangers of lobbying deals with politicians and vested interests. Unfortunately, it looks like the health system will be the victim. Christopher Luxon’s clever slogan that his government will deliver “medical doctors rather than spin doctors” seems tragically farcical.</w:t>
            </w:r>
          </w:p>
          <w:p w14:paraId="6566B2AA" w14:textId="77777777" w:rsidR="00985DEB" w:rsidRDefault="00985DEB">
            <w:pPr>
              <w:pStyle w:val="NormalWeb"/>
              <w:spacing w:before="0" w:beforeAutospacing="0" w:after="300" w:afterAutospacing="0" w:line="390" w:lineRule="atLeast"/>
              <w:rPr>
                <w:color w:val="363737"/>
                <w:sz w:val="24"/>
                <w:szCs w:val="24"/>
              </w:rPr>
            </w:pPr>
            <w:r>
              <w:rPr>
                <w:rStyle w:val="Strong"/>
                <w:color w:val="363737"/>
                <w:sz w:val="24"/>
                <w:szCs w:val="24"/>
              </w:rPr>
              <w:t>Dr Bryce Edwards</w:t>
            </w:r>
          </w:p>
          <w:p w14:paraId="2FE120F7" w14:textId="77777777" w:rsidR="00985DEB" w:rsidRDefault="00985DEB">
            <w:pPr>
              <w:pStyle w:val="NormalWeb"/>
              <w:spacing w:before="0" w:beforeAutospacing="0" w:after="300" w:afterAutospacing="0" w:line="390" w:lineRule="atLeast"/>
              <w:rPr>
                <w:color w:val="363737"/>
                <w:sz w:val="24"/>
                <w:szCs w:val="24"/>
              </w:rPr>
            </w:pPr>
            <w:r>
              <w:rPr>
                <w:color w:val="363737"/>
                <w:sz w:val="24"/>
                <w:szCs w:val="24"/>
              </w:rPr>
              <w:t>Political Analyst in Residence, Director of the Democracy Project, School of Government, Victoria University of Wellington</w:t>
            </w:r>
          </w:p>
          <w:p w14:paraId="6ABA76AC" w14:textId="77777777" w:rsidR="00985DEB" w:rsidRDefault="00985DEB">
            <w:pPr>
              <w:pStyle w:val="NormalWeb"/>
              <w:spacing w:before="0" w:beforeAutospacing="0" w:after="300" w:afterAutospacing="0" w:line="390" w:lineRule="atLeast"/>
              <w:rPr>
                <w:color w:val="363737"/>
                <w:sz w:val="24"/>
                <w:szCs w:val="24"/>
              </w:rPr>
            </w:pPr>
            <w:r>
              <w:rPr>
                <w:rStyle w:val="Emphasis"/>
                <w:color w:val="363737"/>
                <w:sz w:val="24"/>
                <w:szCs w:val="24"/>
              </w:rPr>
              <w:t>This article can be republished for free under a Creative Commons copyright-free license. Attributions should include a link to the Democracy Project (</w:t>
            </w:r>
            <w:hyperlink r:id="rId30" w:history="1">
              <w:r>
                <w:rPr>
                  <w:rStyle w:val="Hyperlink"/>
                  <w:sz w:val="24"/>
                  <w:szCs w:val="24"/>
                </w:rPr>
                <w:t>https://democracyproject.nz</w:t>
              </w:r>
            </w:hyperlink>
            <w:r>
              <w:rPr>
                <w:rStyle w:val="Emphasis"/>
                <w:color w:val="363737"/>
                <w:sz w:val="24"/>
                <w:szCs w:val="24"/>
              </w:rPr>
              <w:t>)</w:t>
            </w:r>
          </w:p>
          <w:p w14:paraId="0E67A79D" w14:textId="77777777" w:rsidR="00985DEB" w:rsidRDefault="00985DEB">
            <w:pPr>
              <w:pStyle w:val="button-wrapper"/>
              <w:spacing w:before="0" w:beforeAutospacing="0" w:after="0" w:afterAutospacing="0" w:line="390" w:lineRule="atLeast"/>
              <w:jc w:val="center"/>
              <w:rPr>
                <w:color w:val="363737"/>
                <w:sz w:val="24"/>
                <w:szCs w:val="24"/>
              </w:rPr>
            </w:pPr>
            <w:hyperlink r:id="rId31" w:history="1">
              <w:r>
                <w:rPr>
                  <w:rStyle w:val="Hyperlink"/>
                  <w:rFonts w:ascii="Segoe UI" w:hAnsi="Segoe UI" w:cs="Segoe UI"/>
                  <w:b/>
                  <w:bCs/>
                  <w:color w:val="FFFFFF"/>
                  <w:sz w:val="21"/>
                  <w:szCs w:val="21"/>
                  <w:bdr w:val="none" w:sz="0" w:space="0" w:color="auto" w:frame="1"/>
                  <w:shd w:val="clear" w:color="auto" w:fill="7756E3"/>
                </w:rPr>
                <w:t>Leave a comment</w:t>
              </w:r>
            </w:hyperlink>
          </w:p>
          <w:tbl>
            <w:tblPr>
              <w:tblW w:w="5000" w:type="pct"/>
              <w:tblCellSpacing w:w="0" w:type="dxa"/>
              <w:tblCellMar>
                <w:left w:w="0" w:type="dxa"/>
                <w:right w:w="0" w:type="dxa"/>
              </w:tblCellMar>
              <w:tblLook w:val="04A0" w:firstRow="1" w:lastRow="0" w:firstColumn="1" w:lastColumn="0" w:noHBand="0" w:noVBand="1"/>
            </w:tblPr>
            <w:tblGrid>
              <w:gridCol w:w="9016"/>
            </w:tblGrid>
            <w:tr w:rsidR="00985DEB" w14:paraId="45D4ECCC" w14:textId="77777777">
              <w:trPr>
                <w:trHeight w:val="240"/>
                <w:tblCellSpacing w:w="0" w:type="dxa"/>
              </w:trPr>
              <w:tc>
                <w:tcPr>
                  <w:tcW w:w="0" w:type="auto"/>
                  <w:vAlign w:val="center"/>
                  <w:hideMark/>
                </w:tcPr>
                <w:p w14:paraId="3995E091" w14:textId="77777777" w:rsidR="00985DEB" w:rsidRDefault="00985DEB">
                  <w:pPr>
                    <w:spacing w:line="0" w:lineRule="auto"/>
                    <w:rPr>
                      <w:rFonts w:eastAsia="Times New Roman"/>
                      <w:sz w:val="2"/>
                      <w:szCs w:val="2"/>
                    </w:rPr>
                  </w:pPr>
                  <w:r>
                    <w:rPr>
                      <w:rFonts w:eastAsia="Times New Roman"/>
                      <w:sz w:val="2"/>
                      <w:szCs w:val="2"/>
                    </w:rPr>
                    <w:t> </w:t>
                  </w:r>
                </w:p>
              </w:tc>
            </w:tr>
            <w:tr w:rsidR="00985DEB" w14:paraId="5A2BE77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8"/>
                    <w:gridCol w:w="18"/>
                  </w:tblGrid>
                  <w:tr w:rsidR="00985DEB" w14:paraId="612563A8"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0"/>
                          <w:gridCol w:w="120"/>
                          <w:gridCol w:w="1172"/>
                          <w:gridCol w:w="120"/>
                          <w:gridCol w:w="1002"/>
                        </w:tblGrid>
                        <w:tr w:rsidR="00985DEB" w14:paraId="52590D32"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0"/>
                              </w:tblGrid>
                              <w:tr w:rsidR="00985DEB" w14:paraId="06B561C8" w14:textId="77777777">
                                <w:trPr>
                                  <w:tblCellSpacing w:w="0" w:type="dxa"/>
                                </w:trPr>
                                <w:tc>
                                  <w:tcPr>
                                    <w:tcW w:w="0" w:type="auto"/>
                                    <w:vAlign w:val="center"/>
                                    <w:hideMark/>
                                  </w:tcPr>
                                  <w:p w14:paraId="148D2AF3" w14:textId="2EBBEDEF" w:rsidR="00985DEB" w:rsidRDefault="00985DEB">
                                    <w:pPr>
                                      <w:jc w:val="center"/>
                                      <w:rPr>
                                        <w:rFonts w:eastAsia="Times New Roman"/>
                                        <w:sz w:val="22"/>
                                        <w:szCs w:val="22"/>
                                      </w:rPr>
                                    </w:pPr>
                                    <w:hyperlink r:id="rId32" w:history="1">
                                      <w:r>
                                        <w:rPr>
                                          <w:rFonts w:ascii="Segoe UI" w:eastAsia="Times New Roman" w:hAnsi="Segoe UI" w:cs="Segoe UI"/>
                                          <w:caps/>
                                          <w:noProof/>
                                          <w:color w:val="777777"/>
                                          <w:sz w:val="18"/>
                                          <w:szCs w:val="18"/>
                                        </w:rPr>
                                        <w:drawing>
                                          <wp:inline distT="0" distB="0" distL="0" distR="0" wp14:anchorId="4BC5FF83" wp14:editId="664CE361">
                                            <wp:extent cx="178435" cy="178435"/>
                                            <wp:effectExtent l="0" t="0" r="0" b="0"/>
                                            <wp:docPr id="14884792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Like</w:t>
                                      </w:r>
                                    </w:hyperlink>
                                  </w:p>
                                </w:tc>
                              </w:tr>
                            </w:tbl>
                            <w:p w14:paraId="7774DD4A" w14:textId="77777777" w:rsidR="00985DEB" w:rsidRDefault="00985DEB">
                              <w:pPr>
                                <w:rPr>
                                  <w:rFonts w:ascii="Times New Roman" w:eastAsia="Times New Roman" w:hAnsi="Times New Roman"/>
                                  <w:sz w:val="20"/>
                                  <w:szCs w:val="20"/>
                                </w:rPr>
                              </w:pPr>
                            </w:p>
                          </w:tc>
                          <w:tc>
                            <w:tcPr>
                              <w:tcW w:w="120" w:type="dxa"/>
                              <w:vAlign w:val="center"/>
                              <w:hideMark/>
                            </w:tcPr>
                            <w:p w14:paraId="595A6375" w14:textId="77777777" w:rsidR="00985DEB" w:rsidRDefault="00985DEB">
                              <w:pPr>
                                <w:rPr>
                                  <w:rFonts w:ascii="Times New Roman" w:eastAsia="Times New Roman" w:hAnsi="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72"/>
                              </w:tblGrid>
                              <w:tr w:rsidR="00985DEB" w14:paraId="3784D93A" w14:textId="77777777">
                                <w:trPr>
                                  <w:tblCellSpacing w:w="0" w:type="dxa"/>
                                </w:trPr>
                                <w:tc>
                                  <w:tcPr>
                                    <w:tcW w:w="0" w:type="auto"/>
                                    <w:vAlign w:val="center"/>
                                    <w:hideMark/>
                                  </w:tcPr>
                                  <w:p w14:paraId="7BA657D7" w14:textId="318D6DAA" w:rsidR="00985DEB" w:rsidRDefault="00985DEB">
                                    <w:pPr>
                                      <w:jc w:val="center"/>
                                      <w:rPr>
                                        <w:rFonts w:ascii="Calibri" w:eastAsia="Times New Roman" w:hAnsi="Calibri" w:cs="Calibri"/>
                                        <w:sz w:val="22"/>
                                        <w:szCs w:val="22"/>
                                      </w:rPr>
                                    </w:pPr>
                                    <w:hyperlink r:id="rId33" w:history="1">
                                      <w:r>
                                        <w:rPr>
                                          <w:rFonts w:ascii="Segoe UI" w:eastAsia="Times New Roman" w:hAnsi="Segoe UI" w:cs="Segoe UI"/>
                                          <w:caps/>
                                          <w:noProof/>
                                          <w:color w:val="777777"/>
                                          <w:sz w:val="18"/>
                                          <w:szCs w:val="18"/>
                                        </w:rPr>
                                        <w:drawing>
                                          <wp:inline distT="0" distB="0" distL="0" distR="0" wp14:anchorId="05E82686" wp14:editId="09AF9FAD">
                                            <wp:extent cx="178435" cy="178435"/>
                                            <wp:effectExtent l="0" t="0" r="0" b="0"/>
                                            <wp:docPr id="1506576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Comment</w:t>
                                      </w:r>
                                    </w:hyperlink>
                                  </w:p>
                                </w:tc>
                              </w:tr>
                            </w:tbl>
                            <w:p w14:paraId="7E8E654D" w14:textId="77777777" w:rsidR="00985DEB" w:rsidRDefault="00985DEB">
                              <w:pPr>
                                <w:rPr>
                                  <w:rFonts w:ascii="Times New Roman" w:eastAsia="Times New Roman" w:hAnsi="Times New Roman"/>
                                  <w:sz w:val="20"/>
                                  <w:szCs w:val="20"/>
                                </w:rPr>
                              </w:pPr>
                            </w:p>
                          </w:tc>
                          <w:tc>
                            <w:tcPr>
                              <w:tcW w:w="120" w:type="dxa"/>
                              <w:vAlign w:val="center"/>
                              <w:hideMark/>
                            </w:tcPr>
                            <w:p w14:paraId="37D13601" w14:textId="77777777" w:rsidR="00985DEB" w:rsidRDefault="00985DEB">
                              <w:pPr>
                                <w:rPr>
                                  <w:rFonts w:ascii="Times New Roman" w:eastAsia="Times New Roman" w:hAnsi="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2"/>
                              </w:tblGrid>
                              <w:tr w:rsidR="00985DEB" w14:paraId="706A717D" w14:textId="77777777">
                                <w:trPr>
                                  <w:tblCellSpacing w:w="0" w:type="dxa"/>
                                </w:trPr>
                                <w:tc>
                                  <w:tcPr>
                                    <w:tcW w:w="0" w:type="auto"/>
                                    <w:vAlign w:val="center"/>
                                    <w:hideMark/>
                                  </w:tcPr>
                                  <w:p w14:paraId="7011A817" w14:textId="6127E061" w:rsidR="00985DEB" w:rsidRDefault="00985DEB">
                                    <w:pPr>
                                      <w:jc w:val="center"/>
                                      <w:rPr>
                                        <w:rFonts w:ascii="Calibri" w:eastAsia="Times New Roman" w:hAnsi="Calibri" w:cs="Calibri"/>
                                        <w:sz w:val="22"/>
                                        <w:szCs w:val="22"/>
                                      </w:rPr>
                                    </w:pPr>
                                    <w:hyperlink r:id="rId34" w:history="1">
                                      <w:r>
                                        <w:rPr>
                                          <w:rFonts w:ascii="Segoe UI" w:eastAsia="Times New Roman" w:hAnsi="Segoe UI" w:cs="Segoe UI"/>
                                          <w:caps/>
                                          <w:noProof/>
                                          <w:color w:val="777777"/>
                                          <w:sz w:val="18"/>
                                          <w:szCs w:val="18"/>
                                        </w:rPr>
                                        <w:drawing>
                                          <wp:inline distT="0" distB="0" distL="0" distR="0" wp14:anchorId="361AA5AB" wp14:editId="655DF90A">
                                            <wp:extent cx="178435" cy="178435"/>
                                            <wp:effectExtent l="0" t="0" r="0" b="0"/>
                                            <wp:docPr id="4870550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Restack</w:t>
                                      </w:r>
                                    </w:hyperlink>
                                  </w:p>
                                </w:tc>
                              </w:tr>
                            </w:tbl>
                            <w:p w14:paraId="3E90C16B" w14:textId="77777777" w:rsidR="00985DEB" w:rsidRDefault="00985DEB">
                              <w:pPr>
                                <w:rPr>
                                  <w:rFonts w:ascii="Times New Roman" w:eastAsia="Times New Roman" w:hAnsi="Times New Roman"/>
                                  <w:sz w:val="20"/>
                                  <w:szCs w:val="20"/>
                                </w:rPr>
                              </w:pPr>
                            </w:p>
                          </w:tc>
                        </w:tr>
                      </w:tbl>
                      <w:p w14:paraId="3D5C2383" w14:textId="77777777" w:rsidR="00985DEB" w:rsidRDefault="00985DEB">
                        <w:pPr>
                          <w:rPr>
                            <w:rFonts w:ascii="Times New Roman" w:eastAsia="Times New Roman" w:hAnsi="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985DEB" w14:paraId="165ACEA8" w14:textId="77777777">
                          <w:trPr>
                            <w:tblCellSpacing w:w="0" w:type="dxa"/>
                            <w:jc w:val="right"/>
                          </w:trPr>
                          <w:tc>
                            <w:tcPr>
                              <w:tcW w:w="0" w:type="auto"/>
                              <w:vAlign w:val="center"/>
                              <w:hideMark/>
                            </w:tcPr>
                            <w:p w14:paraId="12CB2518" w14:textId="77777777" w:rsidR="00985DEB" w:rsidRDefault="00985DEB">
                              <w:pPr>
                                <w:rPr>
                                  <w:rFonts w:ascii="Times New Roman" w:eastAsia="Times New Roman" w:hAnsi="Times New Roman"/>
                                  <w:sz w:val="20"/>
                                  <w:szCs w:val="20"/>
                                </w:rPr>
                              </w:pPr>
                            </w:p>
                          </w:tc>
                        </w:tr>
                      </w:tbl>
                      <w:p w14:paraId="34B6BAB4" w14:textId="77777777" w:rsidR="00985DEB" w:rsidRDefault="00985DEB">
                        <w:pPr>
                          <w:jc w:val="right"/>
                          <w:rPr>
                            <w:rFonts w:ascii="Times New Roman" w:eastAsia="Times New Roman" w:hAnsi="Times New Roman"/>
                            <w:sz w:val="20"/>
                            <w:szCs w:val="20"/>
                          </w:rPr>
                        </w:pPr>
                      </w:p>
                    </w:tc>
                  </w:tr>
                </w:tbl>
                <w:p w14:paraId="726CFCD2" w14:textId="77777777" w:rsidR="00985DEB" w:rsidRDefault="00985DEB">
                  <w:pPr>
                    <w:rPr>
                      <w:rFonts w:ascii="Times New Roman" w:eastAsia="Times New Roman" w:hAnsi="Times New Roman"/>
                      <w:sz w:val="20"/>
                      <w:szCs w:val="20"/>
                    </w:rPr>
                  </w:pPr>
                </w:p>
              </w:tc>
            </w:tr>
            <w:tr w:rsidR="00985DEB" w14:paraId="3D45061E" w14:textId="77777777">
              <w:trPr>
                <w:trHeight w:val="240"/>
                <w:tblCellSpacing w:w="0" w:type="dxa"/>
              </w:trPr>
              <w:tc>
                <w:tcPr>
                  <w:tcW w:w="0" w:type="auto"/>
                  <w:vAlign w:val="center"/>
                  <w:hideMark/>
                </w:tcPr>
                <w:p w14:paraId="615CB97E" w14:textId="77777777" w:rsidR="00985DEB" w:rsidRDefault="00985DEB">
                  <w:pPr>
                    <w:spacing w:line="0" w:lineRule="auto"/>
                    <w:rPr>
                      <w:rFonts w:ascii="Calibri" w:eastAsia="Times New Roman" w:hAnsi="Calibri" w:cs="Calibri"/>
                      <w:sz w:val="2"/>
                      <w:szCs w:val="2"/>
                    </w:rPr>
                  </w:pPr>
                  <w:r>
                    <w:rPr>
                      <w:rFonts w:eastAsia="Times New Roman"/>
                      <w:sz w:val="2"/>
                      <w:szCs w:val="2"/>
                    </w:rPr>
                    <w:t> </w:t>
                  </w:r>
                </w:p>
              </w:tc>
            </w:tr>
          </w:tbl>
          <w:p w14:paraId="1C088398" w14:textId="77777777" w:rsidR="00985DEB" w:rsidRDefault="00985DEB">
            <w:pPr>
              <w:pStyle w:val="pencraft1"/>
              <w:spacing w:before="0" w:beforeAutospacing="0" w:after="0" w:afterAutospacing="0" w:line="240" w:lineRule="atLeast"/>
              <w:jc w:val="center"/>
              <w:rPr>
                <w:rFonts w:ascii="Segoe UI" w:hAnsi="Segoe UI" w:cs="Segoe UI"/>
                <w:color w:val="777777"/>
                <w:sz w:val="18"/>
                <w:szCs w:val="18"/>
              </w:rPr>
            </w:pPr>
            <w:r>
              <w:rPr>
                <w:rFonts w:ascii="Segoe UI" w:hAnsi="Segoe UI" w:cs="Segoe UI"/>
                <w:color w:val="777777"/>
                <w:sz w:val="18"/>
                <w:szCs w:val="18"/>
              </w:rPr>
              <w:lastRenderedPageBreak/>
              <w:t>© 2024 Bryce Edwards</w:t>
            </w:r>
            <w:r>
              <w:rPr>
                <w:rFonts w:ascii="Segoe UI" w:hAnsi="Segoe UI" w:cs="Segoe UI"/>
                <w:color w:val="777777"/>
                <w:sz w:val="18"/>
                <w:szCs w:val="18"/>
              </w:rPr>
              <w:br/>
              <w:t xml:space="preserve">346 The Terrace, Wellington 6011 </w:t>
            </w:r>
            <w:r>
              <w:rPr>
                <w:rFonts w:ascii="Segoe UI" w:hAnsi="Segoe UI" w:cs="Segoe UI"/>
                <w:color w:val="777777"/>
                <w:sz w:val="18"/>
                <w:szCs w:val="18"/>
              </w:rPr>
              <w:br/>
            </w:r>
            <w:hyperlink r:id="rId35" w:history="1">
              <w:r>
                <w:rPr>
                  <w:rStyle w:val="Hyperlink"/>
                  <w:rFonts w:ascii="Segoe UI" w:hAnsi="Segoe UI" w:cs="Segoe UI"/>
                  <w:color w:val="777777"/>
                  <w:sz w:val="18"/>
                  <w:szCs w:val="18"/>
                </w:rPr>
                <w:t>Unsubscribe</w:t>
              </w:r>
            </w:hyperlink>
          </w:p>
          <w:p w14:paraId="0DAD17C4" w14:textId="509AE0E3" w:rsidR="00985DEB" w:rsidRDefault="00985DEB">
            <w:pPr>
              <w:pStyle w:val="footersection11ym15"/>
              <w:spacing w:before="0" w:beforeAutospacing="0" w:after="0" w:afterAutospacing="0" w:line="300" w:lineRule="atLeast"/>
              <w:jc w:val="center"/>
              <w:rPr>
                <w:rFonts w:ascii="Segoe UI" w:hAnsi="Segoe UI" w:cs="Segoe UI"/>
                <w:color w:val="777777"/>
                <w:sz w:val="18"/>
                <w:szCs w:val="18"/>
              </w:rPr>
            </w:pPr>
            <w:r>
              <w:rPr>
                <w:rFonts w:ascii="Segoe UI" w:hAnsi="Segoe UI" w:cs="Segoe UI"/>
                <w:noProof/>
                <w:color w:val="7756E3"/>
                <w:sz w:val="18"/>
                <w:szCs w:val="18"/>
              </w:rPr>
              <w:drawing>
                <wp:inline distT="0" distB="0" distL="0" distR="0" wp14:anchorId="3752536F" wp14:editId="1B0CAECE">
                  <wp:extent cx="1247140" cy="379730"/>
                  <wp:effectExtent l="0" t="0" r="0" b="1270"/>
                  <wp:docPr id="327174506" name="Picture 4" descr="Get the ap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t the ap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7140" cy="379730"/>
                          </a:xfrm>
                          <a:prstGeom prst="rect">
                            <a:avLst/>
                          </a:prstGeom>
                          <a:noFill/>
                          <a:ln>
                            <a:noFill/>
                          </a:ln>
                        </pic:spPr>
                      </pic:pic>
                    </a:graphicData>
                  </a:graphic>
                </wp:inline>
              </w:drawing>
            </w:r>
            <w:r>
              <w:rPr>
                <w:rFonts w:ascii="Segoe UI" w:hAnsi="Segoe UI" w:cs="Segoe UI"/>
                <w:noProof/>
                <w:color w:val="7756E3"/>
                <w:sz w:val="18"/>
                <w:szCs w:val="18"/>
              </w:rPr>
              <w:drawing>
                <wp:inline distT="0" distB="0" distL="0" distR="0" wp14:anchorId="6C5799A5" wp14:editId="402EEC02">
                  <wp:extent cx="1282700" cy="379730"/>
                  <wp:effectExtent l="0" t="0" r="0" b="1270"/>
                  <wp:docPr id="1018118565" name="Picture 3" descr="Start writi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t writi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2700" cy="379730"/>
                          </a:xfrm>
                          <a:prstGeom prst="rect">
                            <a:avLst/>
                          </a:prstGeom>
                          <a:noFill/>
                          <a:ln>
                            <a:noFill/>
                          </a:ln>
                        </pic:spPr>
                      </pic:pic>
                    </a:graphicData>
                  </a:graphic>
                </wp:inline>
              </w:drawing>
            </w:r>
          </w:p>
        </w:tc>
        <w:tc>
          <w:tcPr>
            <w:tcW w:w="0" w:type="auto"/>
            <w:vAlign w:val="center"/>
            <w:hideMark/>
          </w:tcPr>
          <w:p w14:paraId="447580DC" w14:textId="77777777" w:rsidR="00985DEB" w:rsidRDefault="00985DEB">
            <w:pPr>
              <w:rPr>
                <w:rFonts w:ascii="Segoe UI" w:hAnsi="Segoe UI" w:cs="Segoe UI"/>
                <w:color w:val="777777"/>
                <w:sz w:val="18"/>
                <w:szCs w:val="18"/>
              </w:rPr>
            </w:pPr>
          </w:p>
        </w:tc>
      </w:tr>
    </w:tbl>
    <w:p w14:paraId="493D0480" w14:textId="16065339" w:rsidR="00985DEB" w:rsidRDefault="00985DEB" w:rsidP="00985DEB">
      <w:pPr>
        <w:rPr>
          <w:rFonts w:ascii="Calibri" w:eastAsia="Times New Roman" w:hAnsi="Calibri" w:cs="Calibri"/>
          <w:sz w:val="22"/>
          <w:szCs w:val="22"/>
        </w:rPr>
      </w:pPr>
      <w:r>
        <w:rPr>
          <w:rFonts w:eastAsia="Times New Roman"/>
          <w:noProof/>
        </w:rPr>
        <w:lastRenderedPageBreak/>
        <w:drawing>
          <wp:inline distT="0" distB="0" distL="0" distR="0" wp14:anchorId="77AE445A" wp14:editId="4339A89C">
            <wp:extent cx="12065" cy="12065"/>
            <wp:effectExtent l="0" t="0" r="0" b="0"/>
            <wp:docPr id="175485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eastAsia="Times New Roman"/>
          <w:noProof/>
        </w:rPr>
        <w:drawing>
          <wp:inline distT="0" distB="0" distL="0" distR="0" wp14:anchorId="738122CF" wp14:editId="7FDA95FA">
            <wp:extent cx="12065" cy="12065"/>
            <wp:effectExtent l="0" t="0" r="0" b="0"/>
            <wp:docPr id="1127531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2D512C53"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DA"/>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ADA"/>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1FF"/>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5DEB"/>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3A8C"/>
  <w15:chartTrackingRefBased/>
  <w15:docId w15:val="{FD047C8B-AD56-4167-8586-6C453B68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2"/>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DA"/>
    <w:rPr>
      <w:kern w:val="0"/>
      <w:sz w:val="24"/>
      <w:szCs w:val="24"/>
      <w14:ligatures w14:val="none"/>
    </w:rPr>
  </w:style>
  <w:style w:type="paragraph" w:styleId="Heading1">
    <w:name w:val="heading 1"/>
    <w:basedOn w:val="Normal"/>
    <w:link w:val="Heading1Char"/>
    <w:uiPriority w:val="9"/>
    <w:qFormat/>
    <w:rsid w:val="00985DEB"/>
    <w:pPr>
      <w:spacing w:before="100" w:beforeAutospacing="1" w:after="100" w:afterAutospacing="1"/>
      <w:outlineLvl w:val="0"/>
    </w:pPr>
    <w:rPr>
      <w:rFonts w:ascii="Calibri" w:hAnsi="Calibri" w:cs="Calibri"/>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DEB"/>
    <w:rPr>
      <w:rFonts w:ascii="Calibri" w:hAnsi="Calibri" w:cs="Calibri"/>
      <w:b/>
      <w:bCs/>
      <w:kern w:val="36"/>
      <w:sz w:val="48"/>
      <w:szCs w:val="48"/>
      <w:lang w:eastAsia="en-NZ"/>
      <w14:ligatures w14:val="none"/>
    </w:rPr>
  </w:style>
  <w:style w:type="character" w:styleId="Hyperlink">
    <w:name w:val="Hyperlink"/>
    <w:basedOn w:val="DefaultParagraphFont"/>
    <w:uiPriority w:val="99"/>
    <w:semiHidden/>
    <w:unhideWhenUsed/>
    <w:rsid w:val="00985DEB"/>
    <w:rPr>
      <w:color w:val="0000FF"/>
      <w:u w:val="single"/>
    </w:rPr>
  </w:style>
  <w:style w:type="paragraph" w:styleId="NormalWeb">
    <w:name w:val="Normal (Web)"/>
    <w:basedOn w:val="Normal"/>
    <w:uiPriority w:val="99"/>
    <w:semiHidden/>
    <w:unhideWhenUsed/>
    <w:rsid w:val="00985DEB"/>
    <w:pPr>
      <w:spacing w:before="100" w:beforeAutospacing="1" w:after="100" w:afterAutospacing="1"/>
    </w:pPr>
    <w:rPr>
      <w:rFonts w:ascii="Calibri" w:hAnsi="Calibri" w:cs="Calibri"/>
      <w:sz w:val="22"/>
      <w:szCs w:val="22"/>
      <w:lang w:eastAsia="en-NZ"/>
    </w:rPr>
  </w:style>
  <w:style w:type="paragraph" w:customStyle="1" w:styleId="button-wrapper">
    <w:name w:val="button-wrapper"/>
    <w:basedOn w:val="Normal"/>
    <w:uiPriority w:val="99"/>
    <w:semiHidden/>
    <w:rsid w:val="00985DEB"/>
    <w:pPr>
      <w:spacing w:before="100" w:beforeAutospacing="1" w:after="100" w:afterAutospacing="1"/>
    </w:pPr>
    <w:rPr>
      <w:rFonts w:ascii="Calibri" w:hAnsi="Calibri" w:cs="Calibri"/>
      <w:sz w:val="22"/>
      <w:szCs w:val="22"/>
      <w:lang w:eastAsia="en-NZ"/>
    </w:rPr>
  </w:style>
  <w:style w:type="paragraph" w:customStyle="1" w:styleId="pencraft1">
    <w:name w:val="pencraft1"/>
    <w:basedOn w:val="Normal"/>
    <w:uiPriority w:val="99"/>
    <w:semiHidden/>
    <w:rsid w:val="00985DEB"/>
    <w:pPr>
      <w:spacing w:before="100" w:beforeAutospacing="1" w:after="100" w:afterAutospacing="1"/>
    </w:pPr>
    <w:rPr>
      <w:rFonts w:ascii="Calibri" w:hAnsi="Calibri" w:cs="Calibri"/>
      <w:sz w:val="22"/>
      <w:szCs w:val="22"/>
      <w:lang w:eastAsia="en-NZ"/>
    </w:rPr>
  </w:style>
  <w:style w:type="paragraph" w:customStyle="1" w:styleId="footersection11ym15">
    <w:name w:val="_footersection_11ym1_5"/>
    <w:basedOn w:val="Normal"/>
    <w:uiPriority w:val="99"/>
    <w:semiHidden/>
    <w:rsid w:val="00985DEB"/>
    <w:pPr>
      <w:spacing w:before="100" w:beforeAutospacing="1" w:after="100" w:afterAutospacing="1"/>
    </w:pPr>
    <w:rPr>
      <w:rFonts w:ascii="Calibri" w:hAnsi="Calibri" w:cs="Calibri"/>
      <w:sz w:val="22"/>
      <w:szCs w:val="22"/>
      <w:lang w:eastAsia="en-NZ"/>
    </w:rPr>
  </w:style>
  <w:style w:type="character" w:customStyle="1" w:styleId="pencraft">
    <w:name w:val="pencraft"/>
    <w:basedOn w:val="DefaultParagraphFont"/>
    <w:rsid w:val="00985DEB"/>
  </w:style>
  <w:style w:type="character" w:customStyle="1" w:styleId="email-button-text">
    <w:name w:val="email-button-text"/>
    <w:basedOn w:val="DefaultParagraphFont"/>
    <w:rsid w:val="00985DEB"/>
  </w:style>
  <w:style w:type="character" w:styleId="Strong">
    <w:name w:val="Strong"/>
    <w:basedOn w:val="DefaultParagraphFont"/>
    <w:uiPriority w:val="22"/>
    <w:qFormat/>
    <w:rsid w:val="00985DEB"/>
    <w:rPr>
      <w:b/>
      <w:bCs/>
    </w:rPr>
  </w:style>
  <w:style w:type="character" w:styleId="Emphasis">
    <w:name w:val="Emphasis"/>
    <w:basedOn w:val="DefaultParagraphFont"/>
    <w:uiPriority w:val="20"/>
    <w:qFormat/>
    <w:rsid w:val="00985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9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app-link/post?publication_id=1885783&amp;post_id=145356129&amp;utm_source=substack&amp;utm_medium=email&amp;isFreemail=false&amp;comments=true&amp;token=eyJ1c2VyX2lkIjo3NDkxODg5MCwicG9zdF9pZCI6MTQ1MzU2MTI5LCJpYXQiOjE3MTc2MzE3NzMsImV4cCI6MTcyMDIyMzc3MywiaXNzIjoicHViLTE4ODU3ODMiLCJzdWIiOiJwb3N0LXJlYWN0aW9uIn0.Zlnsx6uGzCFPItJu8hB4xkyqtJ3bStlVCu9F6BE1Yqg&amp;r=18lrsa&amp;utm_campaign=email-half-magic-comments&amp;utm_source=substack&amp;utm_medium=email" TargetMode="External"/><Relationship Id="rId18" Type="http://schemas.openxmlformats.org/officeDocument/2006/relationships/image" Target="media/image7.png"/><Relationship Id="rId26" Type="http://schemas.openxmlformats.org/officeDocument/2006/relationships/hyperlink" Target="https://substack.com/redirect/2a6a9d34-6d08-486e-a99b-07fe617c94d8?j=eyJ1IjoiMThscnNhIn0._NaPL5FtJnbRGpAjYEeWfT8fS9l1dUTWyZIG-Vq8ETg" TargetMode="External"/><Relationship Id="rId39" Type="http://schemas.openxmlformats.org/officeDocument/2006/relationships/image" Target="media/image12.png"/><Relationship Id="rId21" Type="http://schemas.openxmlformats.org/officeDocument/2006/relationships/hyperlink" Target="https://substack.com/redirect/34c92746-988d-4443-bb59-d8fe59176d1c?j=eyJ1IjoiMThscnNhIn0._NaPL5FtJnbRGpAjYEeWfT8fS9l1dUTWyZIG-Vq8ETg" TargetMode="External"/><Relationship Id="rId34" Type="http://schemas.openxmlformats.org/officeDocument/2006/relationships/hyperlink" Target="https://substack.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.0nQ0OOmOkFdVhCWff_8SSOhLhiofEqRsS1O0xUj6cv8?&amp;utm_source=substack&amp;utm_medium=email"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substack.com/redirect/d522b73e-dd25-419c-9e3d-166ed51d3796?j=eyJ1IjoiMThscnNhIn0._NaPL5FtJnbRGpAjYEeWfT8fS9l1dUTWyZIG-Vq8ET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bstack.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.ArRzzOyOJxgktWtA6bSpHp1GakK-cIKDHc23g4ZhWO4?" TargetMode="External"/><Relationship Id="rId11" Type="http://schemas.openxmlformats.org/officeDocument/2006/relationships/hyperlink" Target="https://substack.com/app-link/post?publication_id=1885783&amp;post_id=145356129&amp;utm_source=substack&amp;isFreemail=false&amp;submitLike=true&amp;token=eyJ1c2VyX2lkIjo3NDkxODg5MCwicG9zdF9pZCI6MTQ1MzU2MTI5LCJyZWFjdGlvbiI6IuKdpCIsImlhdCI6MTcxNzYzMTc3MywiZXhwIjoxNzIwMjIzNzczLCJpc3MiOiJwdWItMTg4NTc4MyIsInN1YiI6InJlYWN0aW9uIn0.WlzFBIXSAWqSuCvzlqNUW6aZYACnW25wobgEAsPN2YA&amp;utm_medium=email&amp;utm_campaign=email-reaction&amp;r=18lrsa" TargetMode="External"/><Relationship Id="rId24" Type="http://schemas.openxmlformats.org/officeDocument/2006/relationships/hyperlink" Target="https://substack.com/redirect/e4fd25d4-78a9-40b8-9958-a2434d147e16?j=eyJ1IjoiMThscnNhIn0._NaPL5FtJnbRGpAjYEeWfT8fS9l1dUTWyZIG-Vq8ETg" TargetMode="External"/><Relationship Id="rId32" Type="http://schemas.openxmlformats.org/officeDocument/2006/relationships/hyperlink" Target="https://substack.com/app-link/post?publication_id=1885783&amp;post_id=145356129&amp;utm_source=substack&amp;isFreemail=false&amp;submitLike=true&amp;token=eyJ1c2VyX2lkIjo3NDkxODg5MCwicG9zdF9pZCI6MTQ1MzU2MTI5LCJyZWFjdGlvbiI6IuKdpCIsImlhdCI6MTcxNzYzMTc3MywiZXhwIjoxNzIwMjIzNzczLCJpc3MiOiJwdWItMTg4NTc4MyIsInN1YiI6InJlYWN0aW9uIn0.WlzFBIXSAWqSuCvzlqNUW6aZYACnW25wobgEAsPN2YA&amp;utm_medium=email&amp;utm_campaign=email-reaction&amp;r=18lrsa" TargetMode="External"/><Relationship Id="rId37" Type="http://schemas.openxmlformats.org/officeDocument/2006/relationships/image" Target="media/image11.png"/><Relationship Id="rId40" Type="http://schemas.openxmlformats.org/officeDocument/2006/relationships/image" Target="media/image13.gif"/><Relationship Id="rId5" Type="http://schemas.openxmlformats.org/officeDocument/2006/relationships/hyperlink" Target="https://substack.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.YpLRECh0bsfR7Go_S9z_oAEYFpfH-ZT8dAKm1cG_lcg?" TargetMode="External"/><Relationship Id="rId15" Type="http://schemas.openxmlformats.org/officeDocument/2006/relationships/hyperlink" Target="https://substack.com/app-link/post?publication_id=1885783&amp;post_id=145356129&amp;utm_source=substack&amp;utm_medium=email&amp;utm_content=share&amp;utm_campaign=email-share&amp;action=share&amp;triggerShare=true&amp;isFreemail=false&amp;r=18lrsa&amp;token=eyJ1c2VyX2lkIjo3NDkxODg5MCwicG9zdF9pZCI6MTQ1MzU2MTI5LCJpYXQiOjE3MTc2MzE3NzMsImV4cCI6MTcyMDIyMzc3MywiaXNzIjoicHViLTE4ODU3ODMiLCJzdWIiOiJwb3N0LXJlYWN0aW9uIn0.Zlnsx6uGzCFPItJu8hB4xkyqtJ3bStlVCu9F6BE1Yqg" TargetMode="External"/><Relationship Id="rId23" Type="http://schemas.openxmlformats.org/officeDocument/2006/relationships/hyperlink" Target="https://substack.com/redirect/700cae5c-730e-4e26-bc2b-47c887a28256?j=eyJ1IjoiMThscnNhIn0._NaPL5FtJnbRGpAjYEeWfT8fS9l1dUTWyZIG-Vq8ETg" TargetMode="External"/><Relationship Id="rId28" Type="http://schemas.openxmlformats.org/officeDocument/2006/relationships/image" Target="media/image10.png"/><Relationship Id="rId36" Type="http://schemas.openxmlformats.org/officeDocument/2006/relationships/hyperlink" Target="https://substack.com/redirect/7929e2e1-a265-410e-96f1-5b028d9a1378?j=eyJ1IjoiMThscnNhIn0._NaPL5FtJnbRGpAjYEeWfT8fS9l1dUTWyZIG-Vq8ETg" TargetMode="External"/><Relationship Id="rId10" Type="http://schemas.openxmlformats.org/officeDocument/2006/relationships/image" Target="media/image3.jpeg"/><Relationship Id="rId19" Type="http://schemas.openxmlformats.org/officeDocument/2006/relationships/hyperlink" Target="https://open.substack.com/pub/democracyproject/p/whats-behind-the-med-student-cuts?utm_source=email&amp;redirect=app-store" TargetMode="External"/><Relationship Id="rId31" Type="http://schemas.openxmlformats.org/officeDocument/2006/relationships/hyperlink" Target="https://substack.com/app-link/post?publication_id=1885783&amp;post_id=145356129&amp;utm_source=substack&amp;utm_medium=email&amp;isFreemail=false&amp;comments=true&amp;token=eyJ1c2VyX2lkIjo3NDkxODg5MCwicG9zdF9pZCI6MTQ1MzU2MTI5LCJpYXQiOjE3MTc2MzE3NzMsImV4cCI6MTcyMDIyMzc3MywiaXNzIjoicHViLTE4ODU3ODMiLCJzdWIiOiJwb3N0LXJlYWN0aW9uIn0.Zlnsx6uGzCFPItJu8hB4xkyqtJ3bStlVCu9F6BE1Yqg&amp;r=18lrsa&amp;utm_campaign=email-half-magic-comments" TargetMode="External"/><Relationship Id="rId4" Type="http://schemas.openxmlformats.org/officeDocument/2006/relationships/image" Target="media/image1.gif"/><Relationship Id="rId9" Type="http://schemas.openxmlformats.org/officeDocument/2006/relationships/hyperlink" Target="https://substack.com/redirect/72ac516b-8c74-4337-b373-687d82bd960d?j=eyJ1IjoiMThscnNhIn0._NaPL5FtJnbRGpAjYEeWfT8fS9l1dUTWyZIG-Vq8ET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s://substack.com/redirect/2/eyJlIjoiaHR0cHM6Ly9kZW1vY3JhY3lwcm9qZWN0LnN1YnN0YWNrLmNvbS9hY2NvdW50IiwicCI6MTQ1MzU2MTI5LCJzIjoxODg1NzgzLCJmIjpmYWxzZSwidSI6NzQ5MTg4OTAsImlhdCI6MTcxNzYzMTc3MywiZXhwIjoxNzIwMjIzNzczLCJpc3MiOiJwdWItMCIsInN1YiI6ImxpbmstcmVkaXJlY3QifQ.j4jdBI0ugk2cMUrEKQUgEw-IdX2kloKP6xJAR9pdpFU?" TargetMode="External"/><Relationship Id="rId30" Type="http://schemas.openxmlformats.org/officeDocument/2006/relationships/hyperlink" Target="https://democracyproject.nz" TargetMode="External"/><Relationship Id="rId35" Type="http://schemas.openxmlformats.org/officeDocument/2006/relationships/hyperlink" Target="https://substack.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.ox2nHw3kJipfon6jaccGUdOhpRLrEne6WTUgR6GDEU8?" TargetMode="External"/><Relationship Id="rId8" Type="http://schemas.openxmlformats.org/officeDocument/2006/relationships/hyperlink" Target="https://substack.com/app-link/post?publication_id=1885783&amp;post_id=145356129&amp;utm_source=post-email-title&amp;utm_campaign=email-post-title&amp;isFreemail=false&amp;r=18lrsa&amp;token=eyJ1c2VyX2lkIjo3NDkxODg5MCwicG9zdF9pZCI6MTQ1MzU2MTI5LCJpYXQiOjE3MTc2MzE3NzMsImV4cCI6MTcyMDIyMzc3MywiaXNzIjoicHViLTE4ODU3ODMiLCJzdWIiOiJwb3N0LXJlYWN0aW9uIn0.Zlnsx6uGzCFPItJu8hB4xkyqtJ3bStlVCu9F6BE1Yqg"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substack.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.0nQ0OOmOkFdVhCWff_8SSOhLhiofEqRsS1O0xUj6cv8?&amp;utm_source=substack&amp;utm_medium=email" TargetMode="External"/><Relationship Id="rId25" Type="http://schemas.openxmlformats.org/officeDocument/2006/relationships/hyperlink" Target="https://substack.com/redirect/c704c889-f7b8-439d-8d8b-66b227db6d0f?j=eyJ1IjoiMThscnNhIn0._NaPL5FtJnbRGpAjYEeWfT8fS9l1dUTWyZIG-Vq8ETg" TargetMode="External"/><Relationship Id="rId33" Type="http://schemas.openxmlformats.org/officeDocument/2006/relationships/hyperlink" Target="https://substack.com/app-link/post?publication_id=1885783&amp;post_id=145356129&amp;utm_source=substack&amp;utm_medium=email&amp;isFreemail=false&amp;comments=true&amp;token=eyJ1c2VyX2lkIjo3NDkxODg5MCwicG9zdF9pZCI6MTQ1MzU2MTI5LCJpYXQiOjE3MTc2MzE3NzMsImV4cCI6MTcyMDIyMzc3MywiaXNzIjoicHViLTE4ODU3ODMiLCJzdWIiOiJwb3N0LXJlYWN0aW9uIn0.Zlnsx6uGzCFPItJu8hB4xkyqtJ3bStlVCu9F6BE1Yqg&amp;r=18lrsa&amp;utm_campaign=email-half-magic-comments&amp;utm_source=substack&amp;utm_medium=email" TargetMode="External"/><Relationship Id="rId38" Type="http://schemas.openxmlformats.org/officeDocument/2006/relationships/hyperlink" Target="https://substack.com/redirect/2/eyJlIjoiaHR0cHM6Ly9zdWJzdGFjay5jb20vc2lnbnVwP3V0bV9zb3VyY2U9c3Vic3RhY2smdXRtX21lZGl1bT1lbWFpbCZ1dG1fY29udGVudD1mb290ZXImdXRtX2NhbXBhaWduPWF1dG9maWxsZWQtZm9vdGVyJmZyZWVTaWdudXBFbWFpbD1nYW1hQHh0cmEuY28ubnomcj0xOGxyc2EiLCJwIjoxNDUzNTYxMjksInMiOjE4ODU3ODMsImYiOmZhbHNlLCJ1Ijo3NDkxODg5MCwiaWF0IjoxNzE3NjMxNzczLCJleHAiOjE3MjAyMjM3NzMsImlzcyI6InB1Yi0wIiwic3ViIjoibGluay1yZWRpcmVjdCJ9.3Vgp06mUsBySRW93gfcRft8_weZXwqv9sFQgk9JA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2024-06-06T03:46:00Z</dcterms:created>
  <dcterms:modified xsi:type="dcterms:W3CDTF">2024-06-06T03:57:00Z</dcterms:modified>
</cp:coreProperties>
</file>